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38FC3">
      <w:pPr>
        <w:spacing w:line="360" w:lineRule="auto"/>
      </w:pPr>
    </w:p>
    <w:p w14:paraId="170F06E1">
      <w:pPr>
        <w:spacing w:line="360" w:lineRule="auto"/>
      </w:pPr>
    </w:p>
    <w:p w14:paraId="3687B3D1">
      <w:pPr>
        <w:spacing w:line="360" w:lineRule="auto"/>
      </w:pPr>
      <w:r>
        <w:drawing>
          <wp:anchor distT="0" distB="0" distL="114300" distR="114300" simplePos="0" relativeHeight="251660288" behindDoc="0" locked="0" layoutInCell="1" allowOverlap="1">
            <wp:simplePos x="0" y="0"/>
            <wp:positionH relativeFrom="column">
              <wp:posOffset>1910715</wp:posOffset>
            </wp:positionH>
            <wp:positionV relativeFrom="paragraph">
              <wp:posOffset>132715</wp:posOffset>
            </wp:positionV>
            <wp:extent cx="1557020" cy="1716405"/>
            <wp:effectExtent l="0" t="0" r="5080" b="1714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cstate="email"/>
                    <a:stretch>
                      <a:fillRect/>
                    </a:stretch>
                  </pic:blipFill>
                  <pic:spPr>
                    <a:xfrm>
                      <a:off x="0" y="0"/>
                      <a:ext cx="1557020" cy="1716405"/>
                    </a:xfrm>
                    <a:prstGeom prst="rect">
                      <a:avLst/>
                    </a:prstGeom>
                    <a:noFill/>
                    <a:ln>
                      <a:noFill/>
                    </a:ln>
                  </pic:spPr>
                </pic:pic>
              </a:graphicData>
            </a:graphic>
          </wp:anchor>
        </w:drawing>
      </w:r>
    </w:p>
    <w:p w14:paraId="0F0A16BF">
      <w:pPr>
        <w:spacing w:line="360" w:lineRule="auto"/>
      </w:pPr>
    </w:p>
    <w:p w14:paraId="11174B3F">
      <w:pPr>
        <w:spacing w:line="360" w:lineRule="auto"/>
      </w:pPr>
    </w:p>
    <w:p w14:paraId="45AE69A8">
      <w:pPr>
        <w:spacing w:line="360" w:lineRule="auto"/>
        <w:ind w:firstLine="3494" w:firstLineChars="1450"/>
        <w:rPr>
          <w:rFonts w:eastAsia="仿宋_GB2312"/>
          <w:b/>
          <w:sz w:val="24"/>
          <w:u w:val="single"/>
        </w:rPr>
      </w:pPr>
    </w:p>
    <w:p w14:paraId="4F182D98">
      <w:pPr>
        <w:spacing w:line="360" w:lineRule="auto"/>
        <w:rPr>
          <w:rFonts w:eastAsia="仿宋_GB2312"/>
          <w:b/>
          <w:sz w:val="24"/>
          <w:u w:val="single"/>
        </w:rPr>
      </w:pPr>
    </w:p>
    <w:p w14:paraId="6D99F8B5">
      <w:pPr>
        <w:spacing w:line="360" w:lineRule="auto"/>
      </w:pPr>
    </w:p>
    <w:p w14:paraId="46E72573">
      <w:pPr>
        <w:spacing w:line="360" w:lineRule="auto"/>
      </w:pPr>
    </w:p>
    <w:p w14:paraId="2C94839F">
      <w:pPr>
        <w:jc w:val="center"/>
        <w:rPr>
          <w:rFonts w:hint="eastAsia" w:ascii="宋体" w:hAnsi="宋体"/>
          <w:b/>
          <w:bCs/>
          <w:sz w:val="52"/>
          <w:szCs w:val="52"/>
        </w:rPr>
      </w:pPr>
      <w:r>
        <w:rPr>
          <w:rFonts w:hint="eastAsia" w:ascii="宋体" w:hAnsi="宋体"/>
          <w:b/>
          <w:bCs/>
          <w:sz w:val="52"/>
          <w:szCs w:val="52"/>
        </w:rPr>
        <w:t>管理体系认证合同</w:t>
      </w:r>
    </w:p>
    <w:p w14:paraId="588A323E">
      <w:pPr>
        <w:rPr>
          <w:sz w:val="28"/>
          <w:szCs w:val="28"/>
        </w:rPr>
      </w:pPr>
    </w:p>
    <w:p w14:paraId="48B6594D">
      <w:pPr>
        <w:ind w:firstLine="1620"/>
        <w:rPr>
          <w:sz w:val="28"/>
          <w:szCs w:val="28"/>
        </w:rPr>
      </w:pPr>
    </w:p>
    <w:p w14:paraId="168CC494">
      <w:pPr>
        <w:ind w:firstLine="1620"/>
        <w:rPr>
          <w:sz w:val="28"/>
          <w:szCs w:val="28"/>
        </w:rPr>
      </w:pPr>
    </w:p>
    <w:p w14:paraId="315E20EE">
      <w:pPr>
        <w:ind w:firstLine="1620"/>
        <w:rPr>
          <w:sz w:val="28"/>
          <w:szCs w:val="28"/>
        </w:rPr>
      </w:pPr>
    </w:p>
    <w:p w14:paraId="03222906">
      <w:pPr>
        <w:ind w:firstLine="1620"/>
        <w:rPr>
          <w:sz w:val="28"/>
          <w:szCs w:val="28"/>
        </w:rPr>
      </w:pPr>
      <w:r>
        <w:rPr>
          <w:rFonts w:hint="eastAsia"/>
          <w:sz w:val="28"/>
          <w:szCs w:val="28"/>
        </w:rPr>
        <w:t>甲方：</w:t>
      </w:r>
      <w:permStart w:id="0" w:edGrp="everyone"/>
    </w:p>
    <w:permEnd w:id="0"/>
    <w:p w14:paraId="508C877F">
      <w:pPr>
        <w:ind w:firstLine="1620"/>
        <w:rPr>
          <w:rFonts w:hint="eastAsia" w:ascii="宋体" w:hAnsi="宋体"/>
          <w:color w:val="000000"/>
          <w:sz w:val="28"/>
          <w:szCs w:val="28"/>
        </w:rPr>
      </w:pPr>
      <w:r>
        <w:rPr>
          <w:rFonts w:hint="eastAsia"/>
          <w:sz w:val="28"/>
          <w:szCs w:val="28"/>
        </w:rPr>
        <w:t>乙方：</w:t>
      </w:r>
      <w:r>
        <w:rPr>
          <w:rFonts w:hint="eastAsia" w:ascii="宋体" w:hAnsi="宋体"/>
          <w:color w:val="000000"/>
          <w:sz w:val="28"/>
          <w:szCs w:val="28"/>
        </w:rPr>
        <w:t xml:space="preserve">北京坤标检验认证有限公司  </w:t>
      </w:r>
    </w:p>
    <w:p w14:paraId="3A36F572">
      <w:pPr>
        <w:ind w:firstLine="1620"/>
        <w:rPr>
          <w:sz w:val="28"/>
          <w:szCs w:val="28"/>
          <w:u w:val="single"/>
        </w:rPr>
      </w:pPr>
      <w:r>
        <w:rPr>
          <w:rFonts w:hint="eastAsia"/>
          <w:sz w:val="28"/>
          <w:szCs w:val="28"/>
        </w:rPr>
        <w:t>合同编号：</w:t>
      </w:r>
      <w:permStart w:id="1" w:edGrp="everyone"/>
      <w:r>
        <w:rPr>
          <w:rFonts w:hint="eastAsia"/>
          <w:sz w:val="28"/>
          <w:szCs w:val="28"/>
          <w:u w:val="single"/>
        </w:rPr>
        <w:t xml:space="preserve">                     </w:t>
      </w:r>
      <w:permEnd w:id="1"/>
    </w:p>
    <w:p w14:paraId="6972ECE1">
      <w:pPr>
        <w:ind w:firstLine="1620"/>
        <w:rPr>
          <w:rFonts w:hint="eastAsia" w:ascii="宋体" w:hAnsi="宋体"/>
          <w:color w:val="000000"/>
          <w:sz w:val="28"/>
          <w:szCs w:val="28"/>
        </w:rPr>
      </w:pPr>
    </w:p>
    <w:p w14:paraId="78F6651A">
      <w:pPr>
        <w:ind w:firstLine="1620"/>
        <w:rPr>
          <w:sz w:val="28"/>
          <w:szCs w:val="28"/>
        </w:rPr>
      </w:pPr>
    </w:p>
    <w:p w14:paraId="1F918FD5">
      <w:pPr>
        <w:ind w:firstLine="1620"/>
        <w:rPr>
          <w:sz w:val="28"/>
          <w:szCs w:val="28"/>
        </w:rPr>
      </w:pPr>
    </w:p>
    <w:p w14:paraId="2E479BBF">
      <w:pPr>
        <w:rPr>
          <w:sz w:val="30"/>
        </w:rPr>
      </w:pPr>
    </w:p>
    <w:p w14:paraId="0C2EBF2A">
      <w:pPr>
        <w:rPr>
          <w:sz w:val="30"/>
        </w:rPr>
        <w:sectPr>
          <w:footerReference r:id="rId3" w:type="even"/>
          <w:pgSz w:w="11906" w:h="16838"/>
          <w:pgMar w:top="1440" w:right="1800" w:bottom="1440" w:left="1800" w:header="851" w:footer="992" w:gutter="0"/>
          <w:cols w:space="425" w:num="1"/>
          <w:docGrid w:type="lines" w:linePitch="312" w:charSpace="0"/>
        </w:sectPr>
      </w:pPr>
    </w:p>
    <w:p w14:paraId="78685A63">
      <w:pPr>
        <w:spacing w:line="340" w:lineRule="exact"/>
        <w:ind w:firstLine="420" w:firstLineChars="200"/>
        <w:jc w:val="left"/>
        <w:rPr>
          <w:rFonts w:hint="eastAsia" w:ascii="宋体" w:hAnsi="宋体"/>
          <w:color w:val="000000"/>
          <w:szCs w:val="21"/>
          <w:u w:val="single"/>
        </w:rPr>
      </w:pPr>
      <w:r>
        <w:rPr>
          <w:rFonts w:hint="eastAsia" w:ascii="宋体" w:hAnsi="宋体"/>
          <w:color w:val="000000"/>
          <w:szCs w:val="21"/>
        </w:rPr>
        <w:t>甲方：</w:t>
      </w:r>
      <w:permStart w:id="2" w:edGrp="everyone"/>
      <w:r>
        <w:rPr>
          <w:rFonts w:hint="eastAsia" w:ascii="宋体" w:hAnsi="宋体"/>
          <w:color w:val="000000"/>
          <w:szCs w:val="21"/>
          <w:u w:val="single"/>
        </w:rPr>
        <w:t xml:space="preserve">                                     （认证委托人）</w:t>
      </w:r>
      <w:permEnd w:id="2"/>
      <w:bookmarkStart w:id="0" w:name="_GoBack"/>
      <w:bookmarkEnd w:id="0"/>
    </w:p>
    <w:p w14:paraId="566087A4">
      <w:pPr>
        <w:spacing w:line="340" w:lineRule="exact"/>
        <w:ind w:firstLine="420" w:firstLineChars="200"/>
        <w:jc w:val="left"/>
        <w:rPr>
          <w:rFonts w:hint="eastAsia"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北京坤标检验认证有限公司（简称KBRZ）</w:t>
      </w:r>
    </w:p>
    <w:p w14:paraId="50408C33">
      <w:pPr>
        <w:spacing w:line="340" w:lineRule="exact"/>
        <w:ind w:firstLine="420" w:firstLineChars="200"/>
        <w:jc w:val="left"/>
        <w:rPr>
          <w:rFonts w:hint="eastAsia" w:ascii="宋体" w:hAnsi="宋体"/>
          <w:color w:val="000000"/>
          <w:szCs w:val="21"/>
        </w:rPr>
      </w:pPr>
      <w:r>
        <w:rPr>
          <w:rFonts w:hint="eastAsia" w:ascii="宋体" w:hAnsi="宋体"/>
          <w:color w:val="000000"/>
          <w:szCs w:val="21"/>
        </w:rPr>
        <w:t>依据《中华人民共和国民法典》</w:t>
      </w:r>
      <w:r>
        <w:rPr>
          <w:rFonts w:hint="eastAsia"/>
          <w:kern w:val="0"/>
        </w:rPr>
        <w:t>及《中华人民共和国认证认可条例》</w:t>
      </w:r>
      <w:r>
        <w:rPr>
          <w:rFonts w:hint="eastAsia" w:ascii="宋体" w:hAnsi="宋体"/>
          <w:color w:val="000000"/>
          <w:szCs w:val="21"/>
        </w:rPr>
        <w:t>的规定，甲乙双方就认证服务经协商达成一致，签订本合同。</w:t>
      </w:r>
    </w:p>
    <w:p w14:paraId="574F5066">
      <w:pPr>
        <w:spacing w:line="340" w:lineRule="exact"/>
        <w:rPr>
          <w:rFonts w:hint="eastAsia" w:ascii="黑体" w:hAnsi="黑体" w:eastAsia="黑体"/>
          <w:color w:val="000000"/>
          <w:szCs w:val="21"/>
        </w:rPr>
      </w:pPr>
      <w:r>
        <w:rPr>
          <w:rFonts w:hint="eastAsia" w:eastAsia="黑体"/>
          <w:color w:val="000000"/>
          <w:szCs w:val="21"/>
        </w:rPr>
        <w:t>一、认证标准</w:t>
      </w:r>
    </w:p>
    <w:p w14:paraId="18CC4B06">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264314299"/>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3" w:edGrp="everyone"/>
          <w:r>
            <w:rPr>
              <w:rFonts w:ascii="Segoe UI Symbol" w:hAnsi="Segoe UI Symbol" w:eastAsia="黑体" w:cs="Segoe UI Symbol"/>
              <w:color w:val="000000"/>
              <w:szCs w:val="21"/>
            </w:rPr>
            <w:t>☐</w:t>
          </w:r>
          <w:permEnd w:id="3"/>
        </w:sdtContent>
      </w:sdt>
      <w:r>
        <w:rPr>
          <w:rFonts w:hint="eastAsia" w:ascii="黑体" w:hAnsi="黑体" w:eastAsia="黑体"/>
          <w:color w:val="000000"/>
          <w:szCs w:val="21"/>
        </w:rPr>
        <w:t xml:space="preserve">质量管理体系 GB/T 19001-2016/ISO 9001:2015 </w:t>
      </w:r>
    </w:p>
    <w:p w14:paraId="7066E338">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1223207600"/>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4" w:edGrp="everyone"/>
          <w:r>
            <w:rPr>
              <w:rFonts w:ascii="Segoe UI Symbol" w:hAnsi="Segoe UI Symbol" w:eastAsia="黑体" w:cs="Segoe UI Symbol"/>
              <w:color w:val="000000"/>
              <w:szCs w:val="21"/>
            </w:rPr>
            <w:t>☐</w:t>
          </w:r>
          <w:permEnd w:id="4"/>
        </w:sdtContent>
      </w:sdt>
      <w:r>
        <w:rPr>
          <w:rFonts w:hint="eastAsia" w:ascii="黑体" w:hAnsi="黑体" w:eastAsia="黑体"/>
          <w:color w:val="000000"/>
          <w:szCs w:val="21"/>
        </w:rPr>
        <w:t>工程建设施工企业质量管理规范 GB/T 19001-2016/ISO 9001:2015 &amp; GB/T 50430-2017</w:t>
      </w:r>
    </w:p>
    <w:p w14:paraId="3627C478">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888959396"/>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5" w:edGrp="everyone"/>
          <w:r>
            <w:rPr>
              <w:rFonts w:ascii="Segoe UI Symbol" w:hAnsi="Segoe UI Symbol" w:eastAsia="黑体" w:cs="Segoe UI Symbol"/>
              <w:color w:val="000000"/>
              <w:szCs w:val="21"/>
            </w:rPr>
            <w:t>☐</w:t>
          </w:r>
          <w:permEnd w:id="5"/>
        </w:sdtContent>
      </w:sdt>
      <w:r>
        <w:rPr>
          <w:rFonts w:hint="eastAsia" w:ascii="黑体" w:hAnsi="黑体" w:eastAsia="黑体"/>
          <w:color w:val="000000"/>
          <w:szCs w:val="21"/>
        </w:rPr>
        <w:t>环境管理体系 GB/T 24001-2016/ISO 14001:2015</w:t>
      </w:r>
    </w:p>
    <w:p w14:paraId="2EA90371">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1823809846"/>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6" w:edGrp="everyone"/>
          <w:r>
            <w:rPr>
              <w:rFonts w:ascii="Segoe UI Symbol" w:hAnsi="Segoe UI Symbol" w:eastAsia="黑体" w:cs="Segoe UI Symbol"/>
              <w:color w:val="000000"/>
              <w:szCs w:val="21"/>
            </w:rPr>
            <w:t>☐</w:t>
          </w:r>
          <w:permEnd w:id="6"/>
        </w:sdtContent>
      </w:sdt>
      <w:r>
        <w:rPr>
          <w:rFonts w:hint="eastAsia" w:ascii="黑体" w:hAnsi="黑体" w:eastAsia="黑体"/>
          <w:color w:val="000000"/>
          <w:szCs w:val="21"/>
        </w:rPr>
        <w:t xml:space="preserve">职业健康安全管理体系 GB/T 45001-2020/ISO 45001:2018   </w:t>
      </w:r>
    </w:p>
    <w:p w14:paraId="24F5C358">
      <w:pPr>
        <w:spacing w:line="340" w:lineRule="exact"/>
        <w:ind w:firstLine="210" w:firstLineChars="100"/>
        <w:rPr>
          <w:rFonts w:hint="eastAsia" w:ascii="黑体" w:hAnsi="黑体" w:eastAsia="黑体"/>
          <w:color w:val="000000"/>
          <w:szCs w:val="21"/>
        </w:rPr>
      </w:pPr>
      <w:sdt>
        <w:sdtPr>
          <w:rPr>
            <w:rFonts w:hint="eastAsia" w:ascii="黑体" w:hAnsi="黑体" w:eastAsia="黑体"/>
            <w:color w:val="000000"/>
            <w:szCs w:val="21"/>
          </w:rPr>
          <w:id w:val="706298528"/>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7" w:edGrp="everyone"/>
          <w:r>
            <w:rPr>
              <w:rFonts w:ascii="Segoe UI Symbol" w:hAnsi="Segoe UI Symbol" w:eastAsia="黑体" w:cs="Segoe UI Symbol"/>
              <w:color w:val="000000"/>
              <w:szCs w:val="21"/>
            </w:rPr>
            <w:t>☐</w:t>
          </w:r>
          <w:permEnd w:id="7"/>
        </w:sdtContent>
      </w:sdt>
      <w:r>
        <w:rPr>
          <w:rFonts w:hint="eastAsia" w:ascii="黑体" w:hAnsi="黑体" w:eastAsia="黑体"/>
          <w:color w:val="000000"/>
          <w:szCs w:val="21"/>
        </w:rPr>
        <w:t>信息安全管理体系ISO/IEC 27001：20</w:t>
      </w:r>
      <w:r>
        <w:rPr>
          <w:rFonts w:ascii="黑体" w:hAnsi="黑体" w:eastAsia="黑体"/>
          <w:color w:val="000000"/>
          <w:szCs w:val="21"/>
        </w:rPr>
        <w:t>22</w:t>
      </w:r>
    </w:p>
    <w:p w14:paraId="0353D0C7">
      <w:pPr>
        <w:spacing w:line="340" w:lineRule="exact"/>
        <w:ind w:firstLine="210" w:firstLineChars="100"/>
        <w:rPr>
          <w:rFonts w:hint="eastAsia" w:ascii="黑体" w:hAnsi="黑体" w:eastAsia="黑体"/>
          <w:color w:val="000000"/>
          <w:szCs w:val="21"/>
        </w:rPr>
      </w:pPr>
      <w:sdt>
        <w:sdtPr>
          <w:rPr>
            <w:rFonts w:hint="eastAsia" w:ascii="黑体" w:hAnsi="黑体" w:eastAsia="黑体"/>
            <w:color w:val="000000"/>
            <w:szCs w:val="21"/>
          </w:rPr>
          <w:id w:val="924847663"/>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8" w:edGrp="everyone"/>
          <w:r>
            <w:rPr>
              <w:rFonts w:ascii="Segoe UI Symbol" w:hAnsi="Segoe UI Symbol" w:eastAsia="黑体" w:cs="Segoe UI Symbol"/>
              <w:color w:val="000000"/>
              <w:szCs w:val="21"/>
            </w:rPr>
            <w:t>☐</w:t>
          </w:r>
          <w:permEnd w:id="8"/>
        </w:sdtContent>
      </w:sdt>
      <w:r>
        <w:rPr>
          <w:rFonts w:hint="eastAsia" w:ascii="黑体" w:hAnsi="黑体" w:eastAsia="黑体"/>
          <w:color w:val="000000"/>
          <w:szCs w:val="21"/>
        </w:rPr>
        <w:t>信息技术服务管理体系  ISO/lEC 20000-1:2018</w:t>
      </w:r>
    </w:p>
    <w:p w14:paraId="5159345D">
      <w:pPr>
        <w:spacing w:line="340" w:lineRule="exact"/>
        <w:ind w:firstLine="210" w:firstLineChars="100"/>
        <w:rPr>
          <w:rFonts w:hint="eastAsia" w:ascii="黑体" w:hAnsi="黑体" w:eastAsia="黑体"/>
          <w:szCs w:val="21"/>
        </w:rPr>
      </w:pPr>
      <w:permStart w:id="9" w:edGrp="everyone"/>
      <w:sdt>
        <w:sdtPr>
          <w:rPr>
            <w:rFonts w:hint="eastAsia" w:ascii="黑体" w:hAnsi="黑体" w:eastAsia="黑体"/>
            <w:color w:val="000000"/>
            <w:szCs w:val="21"/>
          </w:rPr>
          <w:id w:val="457461575"/>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9"/>
        </w:sdtContent>
      </w:sdt>
      <w:r>
        <w:rPr>
          <w:rFonts w:hint="eastAsia" w:ascii="黑体" w:hAnsi="黑体" w:eastAsia="黑体"/>
          <w:szCs w:val="21"/>
        </w:rPr>
        <w:t>数据安全管理体系</w:t>
      </w:r>
      <w:r>
        <w:rPr>
          <w:rFonts w:hint="eastAsia" w:ascii="黑体" w:hAnsi="黑体" w:eastAsia="黑体"/>
          <w:szCs w:val="21"/>
        </w:rPr>
        <w:tab/>
      </w:r>
      <w:r>
        <w:rPr>
          <w:rFonts w:hint="eastAsia" w:ascii="黑体" w:hAnsi="黑体" w:eastAsia="黑体"/>
          <w:szCs w:val="21"/>
        </w:rPr>
        <w:t>GB/T 41479-2022</w:t>
      </w:r>
    </w:p>
    <w:p w14:paraId="77681F29">
      <w:pPr>
        <w:spacing w:line="340" w:lineRule="exact"/>
        <w:ind w:firstLine="210" w:firstLineChars="100"/>
        <w:rPr>
          <w:rFonts w:hint="eastAsia" w:ascii="黑体" w:hAnsi="黑体" w:eastAsia="黑体"/>
          <w:szCs w:val="21"/>
        </w:rPr>
      </w:pPr>
      <w:permStart w:id="10" w:edGrp="everyone"/>
      <w:sdt>
        <w:sdtPr>
          <w:rPr>
            <w:rFonts w:hint="eastAsia" w:ascii="黑体" w:hAnsi="黑体" w:eastAsia="黑体"/>
            <w:color w:val="000000"/>
            <w:szCs w:val="21"/>
          </w:rPr>
          <w:id w:val="1902870375"/>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10"/>
        </w:sdtContent>
      </w:sdt>
      <w:r>
        <w:rPr>
          <w:rFonts w:hint="eastAsia" w:ascii="黑体" w:hAnsi="黑体" w:eastAsia="黑体"/>
          <w:szCs w:val="21"/>
        </w:rPr>
        <w:t>公有云个人信息安全管理体系</w:t>
      </w:r>
      <w:r>
        <w:rPr>
          <w:rFonts w:hint="eastAsia" w:ascii="黑体" w:hAnsi="黑体" w:eastAsia="黑体"/>
          <w:szCs w:val="21"/>
        </w:rPr>
        <w:tab/>
      </w:r>
      <w:r>
        <w:rPr>
          <w:rFonts w:hint="eastAsia" w:ascii="黑体" w:hAnsi="黑体" w:eastAsia="黑体"/>
          <w:szCs w:val="21"/>
        </w:rPr>
        <w:t>GB/T 41574-2022</w:t>
      </w:r>
    </w:p>
    <w:p w14:paraId="70805DAE">
      <w:pPr>
        <w:spacing w:line="340" w:lineRule="exact"/>
        <w:ind w:firstLine="210" w:firstLineChars="100"/>
        <w:rPr>
          <w:rFonts w:hint="eastAsia" w:ascii="黑体" w:hAnsi="黑体" w:eastAsia="黑体"/>
          <w:szCs w:val="21"/>
        </w:rPr>
      </w:pPr>
      <w:permStart w:id="11" w:edGrp="everyone"/>
      <w:sdt>
        <w:sdtPr>
          <w:rPr>
            <w:rFonts w:hint="eastAsia" w:ascii="黑体" w:hAnsi="黑体" w:eastAsia="黑体"/>
            <w:color w:val="000000"/>
            <w:szCs w:val="21"/>
          </w:rPr>
          <w:id w:val="-1717493727"/>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11"/>
        </w:sdtContent>
      </w:sdt>
      <w:r>
        <w:rPr>
          <w:rFonts w:hint="eastAsia" w:ascii="黑体" w:hAnsi="黑体" w:eastAsia="黑体"/>
          <w:szCs w:val="21"/>
        </w:rPr>
        <w:t>云服务信息安全管理体系</w:t>
      </w:r>
      <w:r>
        <w:rPr>
          <w:rFonts w:hint="eastAsia" w:ascii="黑体" w:hAnsi="黑体" w:eastAsia="黑体"/>
          <w:szCs w:val="21"/>
        </w:rPr>
        <w:tab/>
      </w:r>
      <w:r>
        <w:rPr>
          <w:rFonts w:hint="eastAsia" w:ascii="黑体" w:hAnsi="黑体" w:eastAsia="黑体"/>
          <w:szCs w:val="21"/>
        </w:rPr>
        <w:t>ISO 27017:2015</w:t>
      </w:r>
    </w:p>
    <w:p w14:paraId="0796CABC">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978683023"/>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2" w:edGrp="everyone"/>
          <w:r>
            <w:rPr>
              <w:rFonts w:ascii="Segoe UI Symbol" w:hAnsi="Segoe UI Symbol" w:eastAsia="黑体" w:cs="Segoe UI Symbol"/>
              <w:color w:val="000000"/>
              <w:szCs w:val="21"/>
            </w:rPr>
            <w:t>☐</w:t>
          </w:r>
          <w:permEnd w:id="12"/>
        </w:sdtContent>
      </w:sdt>
      <w:r>
        <w:rPr>
          <w:rFonts w:hint="eastAsia" w:ascii="黑体" w:hAnsi="黑体" w:eastAsia="黑体"/>
          <w:szCs w:val="21"/>
        </w:rPr>
        <w:t>隐私信息安全管理体系</w:t>
      </w:r>
      <w:r>
        <w:rPr>
          <w:rFonts w:hint="eastAsia" w:ascii="黑体" w:hAnsi="黑体" w:eastAsia="黑体"/>
          <w:szCs w:val="21"/>
        </w:rPr>
        <w:tab/>
      </w:r>
      <w:r>
        <w:rPr>
          <w:rFonts w:hint="eastAsia" w:ascii="黑体" w:hAnsi="黑体" w:eastAsia="黑体"/>
          <w:szCs w:val="21"/>
        </w:rPr>
        <w:t>ISO 27701:2019</w:t>
      </w:r>
    </w:p>
    <w:p w14:paraId="3EEC3EC7">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400295038"/>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3" w:edGrp="everyone"/>
          <w:r>
            <w:rPr>
              <w:rFonts w:ascii="Segoe UI Symbol" w:hAnsi="Segoe UI Symbol" w:eastAsia="黑体" w:cs="Segoe UI Symbol"/>
              <w:color w:val="000000"/>
              <w:szCs w:val="21"/>
            </w:rPr>
            <w:t>☐</w:t>
          </w:r>
          <w:permEnd w:id="13"/>
        </w:sdtContent>
      </w:sdt>
      <w:r>
        <w:rPr>
          <w:rFonts w:hint="eastAsia" w:ascii="黑体" w:hAnsi="黑体" w:eastAsia="黑体"/>
          <w:szCs w:val="21"/>
        </w:rPr>
        <w:t>个人身份信息保护管理体系</w:t>
      </w:r>
      <w:r>
        <w:rPr>
          <w:rFonts w:hint="eastAsia" w:ascii="黑体" w:hAnsi="黑体" w:eastAsia="黑体"/>
          <w:szCs w:val="21"/>
        </w:rPr>
        <w:tab/>
      </w:r>
      <w:r>
        <w:rPr>
          <w:rFonts w:hint="eastAsia" w:ascii="黑体" w:hAnsi="黑体" w:eastAsia="黑体"/>
          <w:szCs w:val="21"/>
        </w:rPr>
        <w:t>ISO 29151:2017</w:t>
      </w:r>
    </w:p>
    <w:p w14:paraId="08311FC7">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1037974428"/>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4" w:edGrp="everyone"/>
          <w:r>
            <w:rPr>
              <w:rFonts w:ascii="Segoe UI Symbol" w:hAnsi="Segoe UI Symbol" w:eastAsia="黑体" w:cs="Segoe UI Symbol"/>
              <w:color w:val="000000"/>
              <w:szCs w:val="21"/>
            </w:rPr>
            <w:t>☐</w:t>
          </w:r>
          <w:permEnd w:id="14"/>
        </w:sdtContent>
      </w:sdt>
      <w:r>
        <w:rPr>
          <w:rFonts w:hint="eastAsia" w:ascii="黑体" w:hAnsi="黑体" w:eastAsia="黑体"/>
          <w:szCs w:val="21"/>
        </w:rPr>
        <w:t>人工智能管理体系</w:t>
      </w:r>
      <w:r>
        <w:rPr>
          <w:rFonts w:hint="eastAsia" w:ascii="黑体" w:hAnsi="黑体" w:eastAsia="黑体"/>
          <w:szCs w:val="21"/>
        </w:rPr>
        <w:tab/>
      </w:r>
      <w:r>
        <w:rPr>
          <w:rFonts w:hint="eastAsia" w:ascii="黑体" w:hAnsi="黑体" w:eastAsia="黑体"/>
          <w:szCs w:val="21"/>
        </w:rPr>
        <w:t>GB/T 45081-2024</w:t>
      </w:r>
    </w:p>
    <w:p w14:paraId="4C6635C2">
      <w:pPr>
        <w:spacing w:line="340" w:lineRule="exact"/>
        <w:ind w:firstLine="210" w:firstLineChars="100"/>
        <w:rPr>
          <w:rFonts w:hint="eastAsia" w:ascii="黑体" w:hAnsi="黑体" w:eastAsia="黑体"/>
          <w:color w:val="000000"/>
          <w:szCs w:val="21"/>
        </w:rPr>
      </w:pPr>
      <w:sdt>
        <w:sdtPr>
          <w:rPr>
            <w:rFonts w:hint="eastAsia" w:ascii="黑体" w:hAnsi="黑体" w:eastAsia="黑体"/>
            <w:color w:val="000000"/>
            <w:szCs w:val="21"/>
          </w:rPr>
          <w:id w:val="-1108120915"/>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5" w:edGrp="everyone"/>
          <w:r>
            <w:rPr>
              <w:rFonts w:ascii="Segoe UI Symbol" w:hAnsi="Segoe UI Symbol" w:eastAsia="黑体" w:cs="Segoe UI Symbol"/>
              <w:color w:val="000000"/>
              <w:szCs w:val="21"/>
            </w:rPr>
            <w:t>☐</w:t>
          </w:r>
          <w:permEnd w:id="15"/>
        </w:sdtContent>
      </w:sdt>
      <w:r>
        <w:rPr>
          <w:rFonts w:hint="eastAsia" w:ascii="黑体" w:hAnsi="黑体" w:eastAsia="黑体"/>
          <w:szCs w:val="21"/>
        </w:rPr>
        <w:t xml:space="preserve">能源管理体系认证  </w:t>
      </w:r>
      <w:r>
        <w:rPr>
          <w:rFonts w:ascii="黑体" w:hAnsi="黑体" w:eastAsia="黑体"/>
          <w:szCs w:val="21"/>
        </w:rPr>
        <w:t>GB/T 23331-2020/ISO 50001:2018</w:t>
      </w:r>
    </w:p>
    <w:p w14:paraId="417D128C">
      <w:pPr>
        <w:tabs>
          <w:tab w:val="left" w:pos="8398"/>
        </w:tabs>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1648736398"/>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6" w:edGrp="everyone"/>
          <w:r>
            <w:rPr>
              <w:rFonts w:ascii="Segoe UI Symbol" w:hAnsi="Segoe UI Symbol" w:eastAsia="黑体" w:cs="Segoe UI Symbol"/>
              <w:color w:val="000000"/>
              <w:szCs w:val="21"/>
            </w:rPr>
            <w:t>☐</w:t>
          </w:r>
          <w:permEnd w:id="16"/>
        </w:sdtContent>
      </w:sdt>
      <w:r>
        <w:rPr>
          <w:rFonts w:hint="eastAsia" w:ascii="黑体" w:hAnsi="黑体" w:eastAsia="黑体"/>
          <w:color w:val="000000"/>
          <w:szCs w:val="21"/>
        </w:rPr>
        <w:t>食品安全管理体系 ISO22000:2018</w:t>
      </w:r>
    </w:p>
    <w:p w14:paraId="763D5DCC">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828941639"/>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7" w:edGrp="everyone"/>
          <w:r>
            <w:rPr>
              <w:rFonts w:ascii="Segoe UI Symbol" w:hAnsi="Segoe UI Symbol" w:eastAsia="黑体" w:cs="Segoe UI Symbol"/>
              <w:color w:val="000000"/>
              <w:szCs w:val="21"/>
            </w:rPr>
            <w:t>☐</w:t>
          </w:r>
          <w:permEnd w:id="17"/>
        </w:sdtContent>
      </w:sdt>
      <w:r>
        <w:rPr>
          <w:rFonts w:hint="eastAsia" w:ascii="黑体" w:hAnsi="黑体" w:eastAsia="黑体"/>
          <w:color w:val="000000"/>
          <w:szCs w:val="21"/>
        </w:rPr>
        <w:t>危害分析与关键控制点体系认证</w:t>
      </w:r>
      <w:r>
        <w:rPr>
          <w:rFonts w:hint="eastAsia" w:ascii="黑体" w:hAnsi="黑体" w:eastAsia="黑体"/>
          <w:color w:val="000000"/>
          <w:szCs w:val="21"/>
        </w:rPr>
        <w:tab/>
      </w:r>
      <w:r>
        <w:rPr>
          <w:rFonts w:hint="eastAsia" w:ascii="黑体" w:hAnsi="黑体" w:eastAsia="黑体"/>
          <w:color w:val="000000"/>
          <w:szCs w:val="21"/>
        </w:rPr>
        <w:t>GB/ T27341-2009和GB 14881-2013</w:t>
      </w:r>
    </w:p>
    <w:p w14:paraId="79A09019">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1915437859"/>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8" w:edGrp="everyone"/>
          <w:r>
            <w:rPr>
              <w:rFonts w:ascii="Segoe UI Symbol" w:hAnsi="Segoe UI Symbol" w:eastAsia="黑体" w:cs="Segoe UI Symbol"/>
              <w:color w:val="000000"/>
              <w:szCs w:val="21"/>
            </w:rPr>
            <w:t>☐</w:t>
          </w:r>
          <w:permEnd w:id="18"/>
        </w:sdtContent>
      </w:sdt>
      <w:r>
        <w:rPr>
          <w:rFonts w:hint="eastAsia" w:ascii="黑体" w:hAnsi="黑体" w:eastAsia="黑体"/>
          <w:color w:val="000000"/>
          <w:szCs w:val="21"/>
        </w:rPr>
        <w:t xml:space="preserve">健康、安全、环境管理体系  </w:t>
      </w:r>
    </w:p>
    <w:p w14:paraId="1FC506F8">
      <w:pPr>
        <w:spacing w:line="340" w:lineRule="exact"/>
        <w:ind w:left="210" w:leftChars="100" w:firstLine="420" w:firstLineChars="200"/>
        <w:rPr>
          <w:rFonts w:hint="eastAsia" w:ascii="黑体" w:hAnsi="黑体" w:eastAsia="黑体"/>
          <w:color w:val="000000"/>
          <w:szCs w:val="21"/>
        </w:rPr>
      </w:pPr>
      <w:sdt>
        <w:sdtPr>
          <w:rPr>
            <w:rFonts w:hint="eastAsia" w:ascii="黑体" w:hAnsi="黑体" w:eastAsia="黑体"/>
            <w:color w:val="000000"/>
            <w:szCs w:val="21"/>
          </w:rPr>
          <w:id w:val="1698494984"/>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19" w:edGrp="everyone"/>
          <w:r>
            <w:rPr>
              <w:rFonts w:ascii="Segoe UI Symbol" w:hAnsi="Segoe UI Symbol" w:eastAsia="黑体" w:cs="Segoe UI Symbol"/>
              <w:color w:val="000000"/>
              <w:szCs w:val="21"/>
            </w:rPr>
            <w:t>☐</w:t>
          </w:r>
          <w:permEnd w:id="19"/>
        </w:sdtContent>
      </w:sdt>
      <w:r>
        <w:rPr>
          <w:rFonts w:hint="eastAsia" w:ascii="黑体" w:hAnsi="黑体" w:eastAsia="黑体"/>
          <w:color w:val="000000"/>
          <w:szCs w:val="21"/>
        </w:rPr>
        <w:t xml:space="preserve"> Q/SY </w:t>
      </w:r>
      <w:r>
        <w:rPr>
          <w:rFonts w:ascii="黑体" w:hAnsi="黑体" w:eastAsia="黑体"/>
          <w:color w:val="000000"/>
          <w:szCs w:val="21"/>
        </w:rPr>
        <w:t>08002.1-2022</w:t>
      </w:r>
      <w:r>
        <w:rPr>
          <w:rFonts w:hint="eastAsia" w:ascii="黑体" w:hAnsi="黑体" w:eastAsia="黑体"/>
          <w:color w:val="000000"/>
          <w:szCs w:val="21"/>
        </w:rPr>
        <w:t xml:space="preserve">（中石油标准） </w:t>
      </w:r>
    </w:p>
    <w:p w14:paraId="64A9238B">
      <w:pPr>
        <w:spacing w:line="340" w:lineRule="exact"/>
        <w:ind w:left="210" w:leftChars="100" w:firstLine="420" w:firstLineChars="200"/>
        <w:rPr>
          <w:rFonts w:hint="eastAsia" w:ascii="黑体" w:hAnsi="黑体" w:eastAsia="黑体"/>
          <w:color w:val="000000"/>
          <w:szCs w:val="21"/>
        </w:rPr>
      </w:pPr>
      <w:sdt>
        <w:sdtPr>
          <w:rPr>
            <w:rFonts w:hint="eastAsia" w:ascii="黑体" w:hAnsi="黑体" w:eastAsia="黑体"/>
            <w:color w:val="000000"/>
            <w:szCs w:val="21"/>
          </w:rPr>
          <w:id w:val="-1855413733"/>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0" w:edGrp="everyone"/>
          <w:r>
            <w:rPr>
              <w:rFonts w:ascii="Segoe UI Symbol" w:hAnsi="Segoe UI Symbol" w:eastAsia="黑体" w:cs="Segoe UI Symbol"/>
              <w:color w:val="000000"/>
              <w:szCs w:val="21"/>
            </w:rPr>
            <w:t>☐</w:t>
          </w:r>
          <w:permEnd w:id="20"/>
        </w:sdtContent>
      </w:sdt>
      <w:r>
        <w:rPr>
          <w:rFonts w:hint="eastAsia" w:ascii="黑体" w:hAnsi="黑体" w:eastAsia="黑体"/>
          <w:color w:val="000000"/>
          <w:szCs w:val="21"/>
        </w:rPr>
        <w:t xml:space="preserve"> SY/T 6276-2014（能源局标准）</w:t>
      </w:r>
    </w:p>
    <w:p w14:paraId="000BC986">
      <w:pPr>
        <w:spacing w:line="340" w:lineRule="exact"/>
        <w:ind w:firstLine="210" w:firstLineChars="100"/>
        <w:rPr>
          <w:rFonts w:hint="eastAsia" w:ascii="黑体" w:hAnsi="黑体" w:eastAsia="黑体"/>
          <w:color w:val="000000"/>
          <w:szCs w:val="21"/>
        </w:rPr>
      </w:pPr>
      <w:sdt>
        <w:sdtPr>
          <w:rPr>
            <w:rFonts w:hint="eastAsia" w:ascii="黑体" w:hAnsi="黑体" w:eastAsia="黑体"/>
            <w:color w:val="000000"/>
            <w:szCs w:val="21"/>
          </w:rPr>
          <w:id w:val="-634254294"/>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1" w:edGrp="everyone"/>
          <w:r>
            <w:rPr>
              <w:rFonts w:ascii="Segoe UI Symbol" w:hAnsi="Segoe UI Symbol" w:eastAsia="黑体" w:cs="Segoe UI Symbol"/>
              <w:color w:val="000000"/>
              <w:szCs w:val="21"/>
            </w:rPr>
            <w:t>☐</w:t>
          </w:r>
          <w:permEnd w:id="21"/>
        </w:sdtContent>
      </w:sdt>
      <w:r>
        <w:rPr>
          <w:rFonts w:hint="eastAsia" w:ascii="黑体" w:hAnsi="黑体" w:eastAsia="黑体"/>
          <w:color w:val="000000"/>
          <w:szCs w:val="21"/>
        </w:rPr>
        <w:t>企业诚信管理体系 GB/T 31950-2023</w:t>
      </w:r>
    </w:p>
    <w:p w14:paraId="064BB4FA">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322940401"/>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2" w:edGrp="everyone"/>
          <w:r>
            <w:rPr>
              <w:rFonts w:ascii="Segoe UI Symbol" w:hAnsi="Segoe UI Symbol" w:eastAsia="黑体" w:cs="Segoe UI Symbol"/>
              <w:color w:val="000000"/>
              <w:szCs w:val="21"/>
            </w:rPr>
            <w:t>☐</w:t>
          </w:r>
          <w:permEnd w:id="22"/>
        </w:sdtContent>
      </w:sdt>
      <w:r>
        <w:rPr>
          <w:rFonts w:hint="eastAsia" w:ascii="黑体" w:hAnsi="黑体" w:eastAsia="黑体"/>
          <w:color w:val="000000"/>
          <w:szCs w:val="21"/>
        </w:rPr>
        <w:t>反贿赂管理体系 ISO 37001:2016</w:t>
      </w:r>
    </w:p>
    <w:p w14:paraId="216A92DE">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617988885"/>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3" w:edGrp="everyone"/>
          <w:r>
            <w:rPr>
              <w:rFonts w:ascii="Segoe UI Symbol" w:hAnsi="Segoe UI Symbol" w:eastAsia="黑体" w:cs="Segoe UI Symbol"/>
              <w:color w:val="000000"/>
              <w:szCs w:val="21"/>
            </w:rPr>
            <w:t>☐</w:t>
          </w:r>
          <w:permEnd w:id="23"/>
        </w:sdtContent>
      </w:sdt>
      <w:r>
        <w:rPr>
          <w:rFonts w:hint="eastAsia" w:ascii="黑体" w:hAnsi="黑体" w:eastAsia="黑体"/>
          <w:color w:val="000000"/>
          <w:szCs w:val="21"/>
        </w:rPr>
        <w:t xml:space="preserve">医疗器械质量管理体系 </w:t>
      </w:r>
      <w:r>
        <w:rPr>
          <w:rFonts w:ascii="黑体" w:hAnsi="黑体" w:eastAsia="黑体"/>
          <w:color w:val="000000"/>
          <w:szCs w:val="21"/>
        </w:rPr>
        <w:t>GB/T 42061-2022 / ISO 13485:2016</w:t>
      </w:r>
    </w:p>
    <w:p w14:paraId="10912365">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176777068"/>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4" w:edGrp="everyone"/>
          <w:r>
            <w:rPr>
              <w:rFonts w:ascii="Segoe UI Symbol" w:hAnsi="Segoe UI Symbol" w:eastAsia="黑体" w:cs="Segoe UI Symbol"/>
              <w:color w:val="000000"/>
              <w:szCs w:val="21"/>
            </w:rPr>
            <w:t>☐</w:t>
          </w:r>
          <w:permEnd w:id="24"/>
        </w:sdtContent>
      </w:sdt>
      <w:r>
        <w:rPr>
          <w:rFonts w:hint="eastAsia" w:ascii="黑体" w:hAnsi="黑体" w:eastAsia="黑体"/>
          <w:color w:val="000000"/>
          <w:szCs w:val="21"/>
        </w:rPr>
        <w:t xml:space="preserve">业务连续性管理体系 </w:t>
      </w:r>
      <w:r>
        <w:rPr>
          <w:rFonts w:ascii="黑体" w:hAnsi="黑体" w:eastAsia="黑体"/>
          <w:color w:val="000000"/>
          <w:szCs w:val="21"/>
        </w:rPr>
        <w:t>GB/T 30146-2023/ISO 22301:2019</w:t>
      </w:r>
    </w:p>
    <w:p w14:paraId="2B079DE1">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995802626"/>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5" w:edGrp="everyone"/>
          <w:r>
            <w:rPr>
              <w:rFonts w:ascii="Segoe UI Symbol" w:hAnsi="Segoe UI Symbol" w:eastAsia="黑体" w:cs="Segoe UI Symbol"/>
              <w:color w:val="000000"/>
              <w:szCs w:val="21"/>
            </w:rPr>
            <w:t>☐</w:t>
          </w:r>
          <w:permEnd w:id="25"/>
        </w:sdtContent>
      </w:sdt>
      <w:r>
        <w:rPr>
          <w:rFonts w:hint="eastAsia" w:ascii="黑体" w:hAnsi="黑体" w:eastAsia="黑体"/>
          <w:color w:val="000000"/>
          <w:szCs w:val="21"/>
        </w:rPr>
        <w:t>资产管理体系 GB/T 33173-2016</w:t>
      </w:r>
      <w:r>
        <w:rPr>
          <w:rFonts w:ascii="黑体" w:hAnsi="黑体" w:eastAsia="黑体"/>
          <w:color w:val="000000"/>
          <w:szCs w:val="21"/>
        </w:rPr>
        <w:t xml:space="preserve"> /ISO 55001:2014</w:t>
      </w:r>
    </w:p>
    <w:p w14:paraId="5E407F74">
      <w:pPr>
        <w:spacing w:line="340" w:lineRule="exact"/>
        <w:ind w:left="210" w:leftChars="100"/>
        <w:rPr>
          <w:rFonts w:hint="eastAsia" w:ascii="黑体" w:hAnsi="黑体" w:eastAsia="黑体"/>
          <w:color w:val="000000"/>
          <w:szCs w:val="21"/>
        </w:rPr>
      </w:pPr>
      <w:sdt>
        <w:sdtPr>
          <w:rPr>
            <w:rFonts w:hint="eastAsia" w:ascii="黑体" w:hAnsi="黑体" w:eastAsia="黑体"/>
            <w:color w:val="000000"/>
            <w:szCs w:val="21"/>
          </w:rPr>
          <w:id w:val="-484769631"/>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6" w:edGrp="everyone"/>
          <w:r>
            <w:rPr>
              <w:rFonts w:ascii="Segoe UI Symbol" w:hAnsi="Segoe UI Symbol" w:eastAsia="黑体" w:cs="Segoe UI Symbol"/>
              <w:color w:val="000000"/>
              <w:szCs w:val="21"/>
            </w:rPr>
            <w:t>☐</w:t>
          </w:r>
          <w:permEnd w:id="26"/>
        </w:sdtContent>
      </w:sdt>
      <w:r>
        <w:rPr>
          <w:rFonts w:hint="eastAsia" w:ascii="黑体" w:hAnsi="黑体" w:eastAsia="黑体"/>
          <w:color w:val="000000"/>
          <w:szCs w:val="21"/>
        </w:rPr>
        <w:t>设备管理体系 PMS/T1-2023</w:t>
      </w:r>
    </w:p>
    <w:p w14:paraId="09CE9725">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1243762883"/>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7" w:edGrp="everyone"/>
          <w:r>
            <w:rPr>
              <w:rFonts w:ascii="Segoe UI Symbol" w:hAnsi="Segoe UI Symbol" w:eastAsia="黑体" w:cs="Segoe UI Symbol"/>
              <w:color w:val="000000"/>
              <w:szCs w:val="21"/>
            </w:rPr>
            <w:t>☐</w:t>
          </w:r>
          <w:permEnd w:id="27"/>
        </w:sdtContent>
      </w:sdt>
      <w:r>
        <w:rPr>
          <w:rFonts w:hint="eastAsia" w:ascii="黑体" w:hAnsi="黑体" w:eastAsia="黑体"/>
          <w:szCs w:val="21"/>
        </w:rPr>
        <w:t>培训管理体系</w:t>
      </w:r>
      <w:r>
        <w:rPr>
          <w:rFonts w:hint="eastAsia" w:ascii="黑体" w:hAnsi="黑体" w:eastAsia="黑体"/>
          <w:szCs w:val="21"/>
        </w:rPr>
        <w:tab/>
      </w:r>
      <w:r>
        <w:rPr>
          <w:rFonts w:hint="eastAsia" w:ascii="黑体" w:hAnsi="黑体" w:eastAsia="黑体"/>
          <w:szCs w:val="21"/>
        </w:rPr>
        <w:t>GB/T 19025-2023</w:t>
      </w:r>
    </w:p>
    <w:p w14:paraId="558925FB">
      <w:pPr>
        <w:spacing w:line="340" w:lineRule="exact"/>
        <w:ind w:firstLine="210" w:firstLineChars="100"/>
        <w:rPr>
          <w:rFonts w:hint="eastAsia" w:ascii="黑体" w:hAnsi="黑体" w:eastAsia="黑体"/>
          <w:szCs w:val="21"/>
        </w:rPr>
      </w:pPr>
      <w:permStart w:id="28" w:edGrp="everyone"/>
      <w:sdt>
        <w:sdtPr>
          <w:rPr>
            <w:rFonts w:hint="eastAsia" w:ascii="黑体" w:hAnsi="黑体" w:eastAsia="黑体"/>
            <w:color w:val="000000"/>
            <w:szCs w:val="21"/>
          </w:rPr>
          <w:id w:val="224963289"/>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28"/>
        </w:sdtContent>
      </w:sdt>
      <w:r>
        <w:rPr>
          <w:rFonts w:hint="eastAsia" w:ascii="黑体" w:hAnsi="黑体" w:eastAsia="黑体"/>
          <w:szCs w:val="21"/>
        </w:rPr>
        <w:t>电子电气产品限用物质管理体系</w:t>
      </w:r>
      <w:r>
        <w:rPr>
          <w:rFonts w:hint="eastAsia" w:ascii="黑体" w:hAnsi="黑体" w:eastAsia="黑体"/>
          <w:szCs w:val="21"/>
        </w:rPr>
        <w:tab/>
      </w:r>
      <w:r>
        <w:rPr>
          <w:rFonts w:hint="eastAsia" w:ascii="黑体" w:hAnsi="黑体" w:eastAsia="黑体"/>
          <w:szCs w:val="21"/>
        </w:rPr>
        <w:t>GB/T 31274-2024</w:t>
      </w:r>
    </w:p>
    <w:p w14:paraId="0982E93A">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1790549750"/>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29" w:edGrp="everyone"/>
          <w:r>
            <w:rPr>
              <w:rFonts w:ascii="Segoe UI Symbol" w:hAnsi="Segoe UI Symbol" w:eastAsia="黑体" w:cs="Segoe UI Symbol"/>
              <w:color w:val="000000"/>
              <w:szCs w:val="21"/>
            </w:rPr>
            <w:t>☐</w:t>
          </w:r>
        </w:sdtContent>
      </w:sdt>
      <w:permEnd w:id="29"/>
      <w:r>
        <w:rPr>
          <w:rFonts w:hint="eastAsia" w:ascii="黑体" w:hAnsi="黑体" w:eastAsia="黑体"/>
          <w:szCs w:val="21"/>
        </w:rPr>
        <w:t>社会责任管理体系</w:t>
      </w:r>
      <w:r>
        <w:rPr>
          <w:rFonts w:hint="eastAsia" w:ascii="黑体" w:hAnsi="黑体" w:eastAsia="黑体"/>
          <w:szCs w:val="21"/>
        </w:rPr>
        <w:tab/>
      </w:r>
      <w:r>
        <w:rPr>
          <w:rFonts w:hint="eastAsia" w:ascii="黑体" w:hAnsi="黑体" w:eastAsia="黑体"/>
          <w:szCs w:val="21"/>
        </w:rPr>
        <w:t>GB/T 39604-2020</w:t>
      </w:r>
    </w:p>
    <w:p w14:paraId="7E39FDC7">
      <w:pPr>
        <w:spacing w:line="340" w:lineRule="exact"/>
        <w:ind w:firstLine="210" w:firstLineChars="100"/>
        <w:rPr>
          <w:rFonts w:hint="eastAsia" w:ascii="黑体" w:hAnsi="黑体" w:eastAsia="黑体"/>
          <w:szCs w:val="21"/>
        </w:rPr>
      </w:pPr>
      <w:sdt>
        <w:sdtPr>
          <w:rPr>
            <w:rFonts w:hint="eastAsia" w:ascii="黑体" w:hAnsi="黑体" w:eastAsia="黑体"/>
            <w:color w:val="000000"/>
            <w:szCs w:val="21"/>
          </w:rPr>
          <w:id w:val="-837303944"/>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30" w:edGrp="everyone"/>
          <w:r>
            <w:rPr>
              <w:rFonts w:ascii="Segoe UI Symbol" w:hAnsi="Segoe UI Symbol" w:eastAsia="黑体" w:cs="Segoe UI Symbol"/>
              <w:color w:val="000000"/>
              <w:szCs w:val="21"/>
            </w:rPr>
            <w:t>☐</w:t>
          </w:r>
          <w:permEnd w:id="30"/>
        </w:sdtContent>
      </w:sdt>
      <w:r>
        <w:rPr>
          <w:rFonts w:hint="eastAsia" w:ascii="黑体" w:hAnsi="黑体" w:eastAsia="黑体"/>
          <w:szCs w:val="21"/>
        </w:rPr>
        <w:t>保安服务管理体系</w:t>
      </w:r>
      <w:r>
        <w:rPr>
          <w:rFonts w:hint="eastAsia" w:ascii="黑体" w:hAnsi="黑体" w:eastAsia="黑体"/>
          <w:szCs w:val="21"/>
        </w:rPr>
        <w:tab/>
      </w:r>
      <w:r>
        <w:rPr>
          <w:rFonts w:hint="eastAsia" w:ascii="黑体" w:hAnsi="黑体" w:eastAsia="黑体"/>
          <w:szCs w:val="21"/>
        </w:rPr>
        <w:t>GB/T 42765-2023</w:t>
      </w:r>
    </w:p>
    <w:p w14:paraId="11C9C5D7">
      <w:pPr>
        <w:spacing w:line="340" w:lineRule="exact"/>
        <w:ind w:firstLine="210" w:firstLineChars="100"/>
        <w:rPr>
          <w:rFonts w:hint="eastAsia" w:ascii="黑体" w:hAnsi="黑体" w:eastAsia="黑体"/>
          <w:szCs w:val="21"/>
        </w:rPr>
      </w:pPr>
      <w:permStart w:id="31" w:edGrp="everyone"/>
      <w:sdt>
        <w:sdtPr>
          <w:rPr>
            <w:rFonts w:hint="eastAsia" w:ascii="黑体" w:hAnsi="黑体" w:eastAsia="黑体"/>
            <w:color w:val="000000"/>
            <w:szCs w:val="21"/>
          </w:rPr>
          <w:id w:val="1605383310"/>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31"/>
        </w:sdtContent>
      </w:sdt>
      <w:r>
        <w:rPr>
          <w:rFonts w:hint="eastAsia" w:ascii="黑体" w:hAnsi="黑体" w:eastAsia="黑体"/>
          <w:szCs w:val="21"/>
        </w:rPr>
        <w:t>安全应急响应管理体系</w:t>
      </w:r>
      <w:r>
        <w:rPr>
          <w:rFonts w:hint="eastAsia" w:ascii="黑体" w:hAnsi="黑体" w:eastAsia="黑体"/>
          <w:szCs w:val="21"/>
        </w:rPr>
        <w:tab/>
      </w:r>
      <w:r>
        <w:rPr>
          <w:rFonts w:hint="eastAsia" w:ascii="黑体" w:hAnsi="黑体" w:eastAsia="黑体"/>
          <w:szCs w:val="21"/>
        </w:rPr>
        <w:t>GB/T 43046-2023</w:t>
      </w:r>
    </w:p>
    <w:p w14:paraId="6B666040">
      <w:pPr>
        <w:spacing w:line="340" w:lineRule="exact"/>
        <w:ind w:firstLine="210" w:firstLineChars="100"/>
        <w:rPr>
          <w:rFonts w:hint="eastAsia" w:ascii="黑体" w:hAnsi="黑体" w:eastAsia="黑体"/>
          <w:color w:val="000000"/>
          <w:szCs w:val="21"/>
        </w:rPr>
      </w:pPr>
      <w:permStart w:id="32" w:edGrp="everyone"/>
      <w:sdt>
        <w:sdtPr>
          <w:rPr>
            <w:rFonts w:hint="eastAsia" w:ascii="黑体" w:hAnsi="黑体" w:eastAsia="黑体"/>
            <w:color w:val="000000"/>
            <w:szCs w:val="21"/>
          </w:rPr>
          <w:id w:val="1686090728"/>
          <w14:checkbox>
            <w14:checked w14:val="0"/>
            <w14:checkedState w14:val="25A0" w14:font="宋体"/>
            <w14:uncheckedState w14:val="2610" w14:font="MS Gothic"/>
          </w14:checkbox>
        </w:sdtPr>
        <w:sdtEndPr>
          <w:rPr>
            <w:rFonts w:hint="eastAsia" w:ascii="黑体" w:hAnsi="黑体" w:eastAsia="黑体"/>
            <w:color w:val="000000"/>
            <w:szCs w:val="21"/>
          </w:rPr>
        </w:sdtEndPr>
        <w:sdtContent>
          <w:r>
            <w:rPr>
              <w:rFonts w:ascii="Segoe UI Symbol" w:hAnsi="Segoe UI Symbol" w:eastAsia="黑体" w:cs="Segoe UI Symbol"/>
              <w:color w:val="000000"/>
              <w:szCs w:val="21"/>
            </w:rPr>
            <w:t>☐</w:t>
          </w:r>
          <w:permEnd w:id="32"/>
        </w:sdtContent>
      </w:sdt>
      <w:r>
        <w:rPr>
          <w:rFonts w:hint="eastAsia" w:ascii="黑体" w:hAnsi="黑体" w:eastAsia="黑体"/>
          <w:szCs w:val="21"/>
        </w:rPr>
        <w:t>供应链安全管理体系</w:t>
      </w:r>
      <w:r>
        <w:rPr>
          <w:rFonts w:hint="eastAsia" w:ascii="黑体" w:hAnsi="黑体" w:eastAsia="黑体"/>
          <w:szCs w:val="21"/>
        </w:rPr>
        <w:tab/>
      </w:r>
      <w:r>
        <w:rPr>
          <w:rFonts w:hint="eastAsia" w:ascii="黑体" w:hAnsi="黑体" w:eastAsia="黑体"/>
          <w:szCs w:val="21"/>
        </w:rPr>
        <w:t>ISO 28000:2022</w:t>
      </w:r>
    </w:p>
    <w:p w14:paraId="518772A8">
      <w:pPr>
        <w:spacing w:line="340" w:lineRule="exact"/>
        <w:ind w:left="210" w:leftChars="100"/>
        <w:rPr>
          <w:rFonts w:hint="eastAsia" w:ascii="黑体" w:hAnsi="黑体" w:eastAsia="黑体"/>
          <w:color w:val="000000"/>
          <w:szCs w:val="21"/>
        </w:rPr>
      </w:pPr>
    </w:p>
    <w:p w14:paraId="5446772A">
      <w:pPr>
        <w:spacing w:line="340" w:lineRule="exact"/>
        <w:ind w:firstLine="210" w:firstLineChars="100"/>
        <w:rPr>
          <w:rFonts w:hint="eastAsia" w:ascii="黑体" w:hAnsi="黑体" w:eastAsia="黑体"/>
          <w:color w:val="000000"/>
          <w:szCs w:val="21"/>
        </w:rPr>
      </w:pPr>
      <w:sdt>
        <w:sdtPr>
          <w:rPr>
            <w:rFonts w:hint="eastAsia" w:ascii="黑体" w:hAnsi="黑体" w:eastAsia="黑体"/>
            <w:color w:val="000000"/>
            <w:szCs w:val="21"/>
          </w:rPr>
          <w:id w:val="1446956642"/>
          <w14:checkbox>
            <w14:checked w14:val="0"/>
            <w14:checkedState w14:val="25A0" w14:font="宋体"/>
            <w14:uncheckedState w14:val="2610" w14:font="MS Gothic"/>
          </w14:checkbox>
        </w:sdtPr>
        <w:sdtEndPr>
          <w:rPr>
            <w:rFonts w:hint="eastAsia" w:ascii="黑体" w:hAnsi="黑体" w:eastAsia="黑体"/>
            <w:color w:val="000000"/>
            <w:szCs w:val="21"/>
          </w:rPr>
        </w:sdtEndPr>
        <w:sdtContent>
          <w:permStart w:id="33" w:edGrp="everyone"/>
          <w:r>
            <w:rPr>
              <w:rFonts w:ascii="Segoe UI Symbol" w:hAnsi="Segoe UI Symbol" w:eastAsia="黑体" w:cs="Segoe UI Symbol"/>
              <w:color w:val="000000"/>
              <w:szCs w:val="21"/>
            </w:rPr>
            <w:t>☐</w:t>
          </w:r>
          <w:permEnd w:id="33"/>
        </w:sdtContent>
      </w:sdt>
      <w:r>
        <w:rPr>
          <w:rFonts w:hint="eastAsia" w:ascii="黑体" w:hAnsi="黑体" w:eastAsia="黑体"/>
          <w:color w:val="000000"/>
          <w:szCs w:val="21"/>
        </w:rPr>
        <w:t>其他</w:t>
      </w:r>
    </w:p>
    <w:p w14:paraId="2E5661D2">
      <w:pPr>
        <w:spacing w:line="340" w:lineRule="exact"/>
        <w:rPr>
          <w:rFonts w:eastAsia="黑体"/>
          <w:color w:val="000000"/>
          <w:szCs w:val="21"/>
        </w:rPr>
      </w:pPr>
      <w:r>
        <w:rPr>
          <w:rFonts w:hint="eastAsia" w:eastAsia="黑体"/>
          <w:color w:val="000000"/>
          <w:szCs w:val="21"/>
        </w:rPr>
        <w:t>二、内容和范围</w:t>
      </w:r>
    </w:p>
    <w:p w14:paraId="42F38DC8">
      <w:pPr>
        <w:spacing w:line="340" w:lineRule="exact"/>
        <w:ind w:firstLine="420" w:firstLineChars="200"/>
        <w:jc w:val="left"/>
        <w:rPr>
          <w:rFonts w:eastAsia="黑体"/>
          <w:color w:val="000000"/>
          <w:szCs w:val="21"/>
        </w:rPr>
      </w:pPr>
      <w:r>
        <w:rPr>
          <w:rFonts w:hint="eastAsia" w:eastAsia="黑体"/>
          <w:color w:val="000000"/>
          <w:szCs w:val="21"/>
        </w:rPr>
        <w:t>乙方根据甲方的申请，通过认证审核确认甲方的管理体系、服务是否符合所选定的标准要求，以决定是否批准甲方获得或保持认证注册资格，认证结果以乙方技术评定的最终结论为准。</w:t>
      </w:r>
    </w:p>
    <w:p w14:paraId="1492F8FE">
      <w:pPr>
        <w:spacing w:line="340" w:lineRule="exact"/>
        <w:ind w:firstLine="420" w:firstLineChars="200"/>
        <w:jc w:val="left"/>
        <w:rPr>
          <w:rFonts w:eastAsia="黑体"/>
          <w:color w:val="000000"/>
          <w:szCs w:val="21"/>
        </w:rPr>
      </w:pPr>
      <w:r>
        <w:rPr>
          <w:rFonts w:hint="eastAsia" w:eastAsia="黑体"/>
          <w:color w:val="000000"/>
          <w:szCs w:val="21"/>
        </w:rPr>
        <w:t>甲方申请认证范围：</w:t>
      </w:r>
      <w:permStart w:id="34" w:edGrp="everyone"/>
    </w:p>
    <w:p w14:paraId="6566D8C0">
      <w:pPr>
        <w:spacing w:line="340" w:lineRule="exact"/>
        <w:rPr>
          <w:rFonts w:eastAsia="黑体"/>
          <w:color w:val="000000"/>
          <w:szCs w:val="21"/>
        </w:rPr>
      </w:pPr>
    </w:p>
    <w:p w14:paraId="35962B99">
      <w:pPr>
        <w:spacing w:line="340" w:lineRule="exact"/>
        <w:rPr>
          <w:rFonts w:eastAsia="黑体"/>
          <w:color w:val="000000"/>
          <w:szCs w:val="21"/>
        </w:rPr>
      </w:pPr>
    </w:p>
    <w:permEnd w:id="34"/>
    <w:p w14:paraId="5D134AFF">
      <w:pPr>
        <w:spacing w:line="340" w:lineRule="exact"/>
        <w:ind w:firstLine="420" w:firstLineChars="200"/>
        <w:jc w:val="left"/>
        <w:rPr>
          <w:rFonts w:hint="eastAsia" w:ascii="宋体" w:hAnsi="宋体"/>
          <w:color w:val="000000" w:themeColor="text1"/>
          <w14:textFill>
            <w14:solidFill>
              <w14:schemeClr w14:val="tx1"/>
            </w14:solidFill>
          </w14:textFill>
        </w:rPr>
      </w:pPr>
      <w:sdt>
        <w:sdtPr>
          <w:rPr>
            <w:rFonts w:hint="eastAsia" w:eastAsia="黑体"/>
            <w:color w:val="000000"/>
            <w:szCs w:val="21"/>
          </w:rPr>
          <w:id w:val="1112166703"/>
          <w14:checkbox>
            <w14:checked w14:val="0"/>
            <w14:checkedState w14:val="25A0" w14:font="宋体"/>
            <w14:uncheckedState w14:val="2610" w14:font="MS Gothic"/>
          </w14:checkbox>
        </w:sdtPr>
        <w:sdtEndPr>
          <w:rPr>
            <w:rFonts w:hint="eastAsia" w:eastAsia="黑体"/>
            <w:color w:val="000000"/>
            <w:szCs w:val="21"/>
          </w:rPr>
        </w:sdtEndPr>
        <w:sdtContent>
          <w:permStart w:id="35" w:edGrp="everyone"/>
          <w:r>
            <w:rPr>
              <w:rFonts w:hint="eastAsia" w:ascii="MS Gothic" w:hAnsi="MS Gothic" w:eastAsia="MS Gothic"/>
              <w:color w:val="000000"/>
              <w:szCs w:val="21"/>
            </w:rPr>
            <w:t>☐</w:t>
          </w:r>
          <w:permEnd w:id="35"/>
        </w:sdtContent>
      </w:sdt>
      <w:r>
        <w:rPr>
          <w:rFonts w:hint="eastAsia" w:ascii="宋体" w:hAnsi="宋体"/>
          <w:color w:val="000000" w:themeColor="text1"/>
          <w14:textFill>
            <w14:solidFill>
              <w14:schemeClr w14:val="tx1"/>
            </w14:solidFill>
          </w14:textFill>
        </w:rPr>
        <w:t>子证书所覆盖范围（适用时）：</w:t>
      </w:r>
      <w:permStart w:id="36" w:edGrp="everyone"/>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permEnd w:id="36"/>
      <w:r>
        <w:rPr>
          <w:rFonts w:hint="eastAsia" w:ascii="宋体" w:hAnsi="宋体"/>
          <w:color w:val="000000" w:themeColor="text1"/>
          <w14:textFill>
            <w14:solidFill>
              <w14:schemeClr w14:val="tx1"/>
            </w14:solidFill>
          </w14:textFill>
        </w:rPr>
        <w:t>。</w:t>
      </w:r>
    </w:p>
    <w:p w14:paraId="4830FE3D">
      <w:pPr>
        <w:spacing w:line="340" w:lineRule="exact"/>
        <w:rPr>
          <w:rFonts w:eastAsia="黑体"/>
          <w:color w:val="000000"/>
          <w:szCs w:val="21"/>
        </w:rPr>
      </w:pPr>
      <w:r>
        <w:rPr>
          <w:rFonts w:hint="eastAsia" w:eastAsia="黑体"/>
          <w:color w:val="000000"/>
          <w:szCs w:val="21"/>
        </w:rPr>
        <w:t>三、认证费用及付款方式</w:t>
      </w:r>
    </w:p>
    <w:p w14:paraId="1A964FB1">
      <w:pPr>
        <w:spacing w:line="340" w:lineRule="exact"/>
        <w:rPr>
          <w:rFonts w:hint="eastAsia" w:ascii="宋体" w:hAnsi="宋体"/>
          <w:color w:val="000000"/>
          <w:szCs w:val="21"/>
        </w:rPr>
      </w:pP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甲方应向乙方交纳：</w:t>
      </w:r>
    </w:p>
    <w:p w14:paraId="137BF180">
      <w:pPr>
        <w:spacing w:line="340" w:lineRule="exact"/>
        <w:ind w:left="210" w:hanging="210" w:hangingChars="100"/>
        <w:rPr>
          <w:rFonts w:hint="eastAsia" w:ascii="宋体" w:hAnsi="宋体"/>
          <w:color w:val="000000"/>
          <w:szCs w:val="21"/>
        </w:rPr>
      </w:pPr>
      <w:r>
        <w:rPr>
          <w:rFonts w:ascii="宋体" w:hAnsi="宋体"/>
          <w:color w:val="000000"/>
          <w:szCs w:val="21"/>
        </w:rPr>
        <w:t>1）初次认证费用</w:t>
      </w:r>
      <w:r>
        <w:rPr>
          <w:rFonts w:hint="eastAsia" w:ascii="宋体" w:hAnsi="宋体"/>
          <w:color w:val="000000"/>
          <w:szCs w:val="21"/>
        </w:rPr>
        <w:t>（含认证证书正本一套）</w:t>
      </w:r>
      <w:r>
        <w:rPr>
          <w:rFonts w:ascii="宋体" w:hAnsi="宋体"/>
          <w:color w:val="000000"/>
          <w:szCs w:val="21"/>
        </w:rPr>
        <w:t>：</w:t>
      </w:r>
    </w:p>
    <w:p w14:paraId="14EC77D2">
      <w:pPr>
        <w:spacing w:line="340" w:lineRule="exact"/>
        <w:ind w:left="281" w:leftChars="134" w:firstLine="172" w:firstLineChars="82"/>
        <w:rPr>
          <w:rFonts w:hint="eastAsia" w:ascii="宋体" w:hAnsi="宋体"/>
          <w:color w:val="000000"/>
          <w:szCs w:val="21"/>
        </w:rPr>
      </w:pPr>
      <w:r>
        <w:rPr>
          <w:rFonts w:ascii="宋体" w:hAnsi="宋体"/>
          <w:color w:val="000000"/>
          <w:szCs w:val="21"/>
        </w:rPr>
        <w:t>申请费￥</w:t>
      </w:r>
      <w:permStart w:id="37" w:edGrp="everyone"/>
      <w:r>
        <w:rPr>
          <w:rFonts w:hint="eastAsia" w:ascii="宋体" w:hAnsi="宋体"/>
          <w:color w:val="000000"/>
          <w:szCs w:val="21"/>
          <w:u w:val="single"/>
        </w:rPr>
        <w:t xml:space="preserve">      </w:t>
      </w:r>
      <w:permEnd w:id="37"/>
      <w:r>
        <w:rPr>
          <w:rFonts w:hint="eastAsia" w:ascii="宋体" w:hAnsi="宋体"/>
          <w:color w:val="000000"/>
          <w:szCs w:val="21"/>
        </w:rPr>
        <w:t>元；审定与</w:t>
      </w:r>
      <w:r>
        <w:rPr>
          <w:rFonts w:ascii="宋体" w:hAnsi="宋体"/>
          <w:color w:val="000000"/>
          <w:szCs w:val="21"/>
        </w:rPr>
        <w:t>注册费￥</w:t>
      </w:r>
      <w:permStart w:id="38" w:edGrp="everyone"/>
      <w:r>
        <w:rPr>
          <w:rFonts w:hint="eastAsia" w:ascii="宋体" w:hAnsi="宋体"/>
          <w:color w:val="000000"/>
          <w:szCs w:val="21"/>
          <w:u w:val="single"/>
        </w:rPr>
        <w:t xml:space="preserve">      </w:t>
      </w:r>
      <w:permEnd w:id="38"/>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 ￥</w:t>
      </w:r>
      <w:permStart w:id="39" w:edGrp="everyone"/>
      <w:r>
        <w:rPr>
          <w:rFonts w:hint="eastAsia" w:ascii="宋体" w:hAnsi="宋体"/>
          <w:color w:val="000000"/>
          <w:szCs w:val="21"/>
          <w:u w:val="single"/>
        </w:rPr>
        <w:t xml:space="preserve">      </w:t>
      </w:r>
      <w:permEnd w:id="39"/>
      <w:r>
        <w:rPr>
          <w:rFonts w:ascii="宋体" w:hAnsi="宋体"/>
          <w:color w:val="000000"/>
          <w:szCs w:val="21"/>
        </w:rPr>
        <w:t>元。</w:t>
      </w:r>
    </w:p>
    <w:p w14:paraId="4EBD6F3B">
      <w:pPr>
        <w:spacing w:line="340" w:lineRule="exact"/>
        <w:ind w:firstLine="420" w:firstLineChars="200"/>
        <w:rPr>
          <w:rFonts w:hint="eastAsia" w:ascii="宋体" w:hAnsi="宋体"/>
          <w:b/>
          <w:szCs w:val="21"/>
        </w:rPr>
      </w:pPr>
      <w:r>
        <w:rPr>
          <w:rFonts w:ascii="宋体" w:hAnsi="宋体"/>
          <w:color w:val="000000"/>
          <w:szCs w:val="21"/>
        </w:rPr>
        <w:t>共计</w:t>
      </w:r>
      <w:r>
        <w:rPr>
          <w:rFonts w:hint="eastAsia" w:ascii="宋体" w:hAnsi="宋体"/>
          <w:color w:val="000000"/>
          <w:szCs w:val="21"/>
        </w:rPr>
        <w:t>：</w:t>
      </w:r>
      <w:permStart w:id="40" w:edGrp="everyone"/>
      <w:r>
        <w:rPr>
          <w:rFonts w:hint="eastAsia" w:ascii="宋体" w:hAnsi="宋体"/>
          <w:color w:val="000000"/>
          <w:szCs w:val="21"/>
          <w:u w:val="single"/>
        </w:rPr>
        <w:t xml:space="preserve">      </w:t>
      </w:r>
      <w:permEnd w:id="40"/>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54611043">
      <w:pPr>
        <w:spacing w:line="340" w:lineRule="exact"/>
        <w:rPr>
          <w:rFonts w:hint="eastAsia" w:ascii="宋体" w:hAnsi="宋体"/>
          <w:color w:val="000000"/>
          <w:szCs w:val="21"/>
        </w:rPr>
      </w:pPr>
      <w:r>
        <w:rPr>
          <w:rFonts w:ascii="宋体" w:hAnsi="宋体"/>
          <w:color w:val="000000"/>
          <w:szCs w:val="21"/>
        </w:rPr>
        <w:t xml:space="preserve">2）每年监督费用： </w:t>
      </w:r>
    </w:p>
    <w:p w14:paraId="2AB9AE69">
      <w:pPr>
        <w:spacing w:line="340" w:lineRule="exact"/>
        <w:ind w:left="281" w:leftChars="134" w:firstLine="172" w:firstLineChars="82"/>
        <w:rPr>
          <w:rFonts w:hint="eastAsia" w:ascii="宋体" w:hAnsi="宋体"/>
          <w:color w:val="000000"/>
          <w:szCs w:val="21"/>
        </w:rPr>
      </w:pPr>
      <w:r>
        <w:rPr>
          <w:rFonts w:hint="eastAsia" w:ascii="宋体" w:hAnsi="宋体"/>
          <w:color w:val="000000"/>
          <w:szCs w:val="21"/>
        </w:rPr>
        <w:t>年金</w:t>
      </w:r>
      <w:r>
        <w:rPr>
          <w:rFonts w:ascii="宋体" w:hAnsi="宋体"/>
          <w:color w:val="000000"/>
          <w:szCs w:val="21"/>
        </w:rPr>
        <w:t>￥</w:t>
      </w:r>
      <w:permStart w:id="41" w:edGrp="everyone"/>
      <w:r>
        <w:rPr>
          <w:rFonts w:hint="eastAsia" w:ascii="宋体" w:hAnsi="宋体"/>
          <w:color w:val="000000"/>
          <w:szCs w:val="21"/>
          <w:u w:val="single"/>
        </w:rPr>
        <w:t xml:space="preserve">      </w:t>
      </w:r>
      <w:permEnd w:id="41"/>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w:t>
      </w:r>
      <w:permStart w:id="42" w:edGrp="everyone"/>
      <w:r>
        <w:rPr>
          <w:rFonts w:hint="eastAsia" w:ascii="宋体" w:hAnsi="宋体"/>
          <w:color w:val="000000"/>
          <w:szCs w:val="21"/>
          <w:u w:val="single"/>
        </w:rPr>
        <w:t xml:space="preserve">      </w:t>
      </w:r>
      <w:permEnd w:id="42"/>
      <w:r>
        <w:rPr>
          <w:rFonts w:ascii="宋体" w:hAnsi="宋体"/>
          <w:color w:val="000000"/>
          <w:szCs w:val="21"/>
        </w:rPr>
        <w:t>元。</w:t>
      </w:r>
    </w:p>
    <w:p w14:paraId="3064C458">
      <w:pPr>
        <w:spacing w:line="340" w:lineRule="exact"/>
        <w:ind w:firstLine="420" w:firstLineChars="200"/>
        <w:rPr>
          <w:rFonts w:hint="eastAsia" w:ascii="宋体" w:hAnsi="宋体"/>
          <w:b/>
          <w:szCs w:val="21"/>
        </w:rPr>
      </w:pPr>
      <w:r>
        <w:rPr>
          <w:rFonts w:ascii="宋体" w:hAnsi="宋体"/>
          <w:color w:val="000000"/>
          <w:szCs w:val="21"/>
        </w:rPr>
        <w:t>共计</w:t>
      </w:r>
      <w:r>
        <w:rPr>
          <w:rFonts w:hint="eastAsia" w:ascii="宋体" w:hAnsi="宋体"/>
          <w:color w:val="000000"/>
          <w:szCs w:val="21"/>
        </w:rPr>
        <w:t>：</w:t>
      </w:r>
      <w:permStart w:id="43" w:edGrp="everyone"/>
      <w:r>
        <w:rPr>
          <w:rFonts w:hint="eastAsia" w:ascii="宋体" w:hAnsi="宋体"/>
          <w:color w:val="000000"/>
          <w:szCs w:val="21"/>
          <w:u w:val="single"/>
        </w:rPr>
        <w:t xml:space="preserve">      </w:t>
      </w:r>
      <w:permEnd w:id="43"/>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24CD2169">
      <w:pPr>
        <w:spacing w:line="340" w:lineRule="exact"/>
        <w:ind w:left="210" w:hanging="210" w:hangingChars="100"/>
        <w:rPr>
          <w:rFonts w:hint="eastAsia" w:ascii="宋体" w:hAnsi="宋体"/>
          <w:szCs w:val="21"/>
        </w:rPr>
      </w:pPr>
      <w:r>
        <w:rPr>
          <w:rFonts w:hint="eastAsia" w:ascii="宋体" w:hAnsi="宋体"/>
          <w:szCs w:val="21"/>
        </w:rPr>
        <w:t>3） 再认证费用（含认证证书正本一套）</w:t>
      </w:r>
      <w:r>
        <w:rPr>
          <w:rFonts w:ascii="宋体" w:hAnsi="宋体"/>
          <w:szCs w:val="21"/>
        </w:rPr>
        <w:t>：</w:t>
      </w:r>
    </w:p>
    <w:p w14:paraId="6C8790E2">
      <w:pPr>
        <w:spacing w:line="340" w:lineRule="exact"/>
        <w:ind w:left="281" w:leftChars="134" w:firstLine="172" w:firstLineChars="82"/>
        <w:rPr>
          <w:rFonts w:hint="eastAsia" w:ascii="宋体" w:hAnsi="宋体"/>
          <w:color w:val="000000"/>
          <w:szCs w:val="21"/>
        </w:rPr>
      </w:pPr>
      <w:r>
        <w:rPr>
          <w:rFonts w:ascii="宋体" w:hAnsi="宋体"/>
          <w:color w:val="000000"/>
          <w:szCs w:val="21"/>
        </w:rPr>
        <w:t>申请费￥</w:t>
      </w:r>
      <w:permStart w:id="44" w:edGrp="everyone"/>
      <w:r>
        <w:rPr>
          <w:rFonts w:hint="eastAsia" w:ascii="宋体" w:hAnsi="宋体"/>
          <w:color w:val="000000"/>
          <w:szCs w:val="21"/>
          <w:u w:val="single"/>
        </w:rPr>
        <w:t xml:space="preserve">      </w:t>
      </w:r>
      <w:permEnd w:id="44"/>
      <w:r>
        <w:rPr>
          <w:rFonts w:hint="eastAsia" w:ascii="宋体" w:hAnsi="宋体"/>
          <w:color w:val="000000"/>
          <w:szCs w:val="21"/>
        </w:rPr>
        <w:t>元；审定与</w:t>
      </w:r>
      <w:r>
        <w:rPr>
          <w:rFonts w:ascii="宋体" w:hAnsi="宋体"/>
          <w:color w:val="000000"/>
          <w:szCs w:val="21"/>
        </w:rPr>
        <w:t>注册费￥</w:t>
      </w:r>
      <w:permStart w:id="45" w:edGrp="everyone"/>
      <w:r>
        <w:rPr>
          <w:rFonts w:hint="eastAsia" w:ascii="宋体" w:hAnsi="宋体"/>
          <w:color w:val="000000"/>
          <w:szCs w:val="21"/>
          <w:u w:val="single"/>
        </w:rPr>
        <w:t xml:space="preserve">      </w:t>
      </w:r>
      <w:permEnd w:id="45"/>
      <w:r>
        <w:rPr>
          <w:rFonts w:ascii="宋体" w:hAnsi="宋体"/>
          <w:color w:val="000000"/>
          <w:szCs w:val="21"/>
        </w:rPr>
        <w:t>元；审核</w:t>
      </w:r>
      <w:r>
        <w:rPr>
          <w:rFonts w:hint="eastAsia" w:ascii="宋体" w:hAnsi="宋体"/>
          <w:color w:val="000000"/>
          <w:szCs w:val="21"/>
        </w:rPr>
        <w:t>/审查</w:t>
      </w:r>
      <w:r>
        <w:rPr>
          <w:rFonts w:ascii="宋体" w:hAnsi="宋体"/>
          <w:color w:val="000000"/>
          <w:szCs w:val="21"/>
        </w:rPr>
        <w:t>费 ￥</w:t>
      </w:r>
      <w:permStart w:id="46" w:edGrp="everyone"/>
      <w:r>
        <w:rPr>
          <w:rFonts w:hint="eastAsia" w:ascii="宋体" w:hAnsi="宋体"/>
          <w:color w:val="000000"/>
          <w:szCs w:val="21"/>
          <w:u w:val="single"/>
        </w:rPr>
        <w:t xml:space="preserve">      </w:t>
      </w:r>
      <w:permEnd w:id="46"/>
      <w:r>
        <w:rPr>
          <w:rFonts w:ascii="宋体" w:hAnsi="宋体"/>
          <w:color w:val="000000"/>
          <w:szCs w:val="21"/>
        </w:rPr>
        <w:t>元。</w:t>
      </w:r>
    </w:p>
    <w:p w14:paraId="27CE22D7">
      <w:pPr>
        <w:spacing w:line="340" w:lineRule="exact"/>
        <w:ind w:firstLine="420" w:firstLineChars="200"/>
        <w:rPr>
          <w:rFonts w:hint="eastAsia" w:ascii="宋体" w:hAnsi="宋体"/>
          <w:b/>
          <w:szCs w:val="21"/>
        </w:rPr>
      </w:pPr>
      <w:r>
        <w:rPr>
          <w:rFonts w:ascii="宋体" w:hAnsi="宋体"/>
          <w:color w:val="000000"/>
          <w:szCs w:val="21"/>
        </w:rPr>
        <w:t>共计</w:t>
      </w:r>
      <w:r>
        <w:rPr>
          <w:rFonts w:hint="eastAsia" w:ascii="宋体" w:hAnsi="宋体"/>
          <w:color w:val="000000"/>
          <w:szCs w:val="21"/>
        </w:rPr>
        <w:t>：</w:t>
      </w:r>
      <w:permStart w:id="47" w:edGrp="everyone"/>
      <w:r>
        <w:rPr>
          <w:rFonts w:hint="eastAsia" w:ascii="宋体" w:hAnsi="宋体"/>
          <w:color w:val="000000"/>
          <w:szCs w:val="21"/>
          <w:u w:val="single"/>
        </w:rPr>
        <w:t xml:space="preserve">      </w:t>
      </w:r>
      <w:permEnd w:id="47"/>
      <w:r>
        <w:rPr>
          <w:rFonts w:ascii="宋体" w:hAnsi="宋体"/>
          <w:color w:val="000000"/>
          <w:szCs w:val="21"/>
        </w:rPr>
        <w:t>元</w:t>
      </w:r>
      <w:r>
        <w:rPr>
          <w:rFonts w:hint="eastAsia" w:ascii="宋体" w:hAnsi="宋体"/>
          <w:color w:val="000000"/>
          <w:szCs w:val="21"/>
        </w:rPr>
        <w:t>（大写</w:t>
      </w:r>
      <w:r>
        <w:rPr>
          <w:rFonts w:ascii="宋体" w:hAnsi="宋体"/>
          <w:color w:val="000000"/>
          <w:szCs w:val="21"/>
        </w:rPr>
        <w:t>）。</w:t>
      </w:r>
    </w:p>
    <w:p w14:paraId="2A1B6BF2">
      <w:pPr>
        <w:spacing w:line="340" w:lineRule="exact"/>
        <w:rPr>
          <w:rFonts w:hint="eastAsia" w:ascii="宋体" w:hAnsi="宋体" w:eastAsia="宋体" w:cs="宋体"/>
          <w:szCs w:val="21"/>
        </w:rPr>
      </w:pPr>
      <w:r>
        <w:rPr>
          <w:rFonts w:hint="eastAsia" w:ascii="宋体" w:hAnsi="宋体"/>
          <w:color w:val="000000"/>
          <w:szCs w:val="21"/>
        </w:rPr>
        <w:t>4）</w:t>
      </w:r>
      <w:r>
        <w:rPr>
          <w:rFonts w:hint="eastAsia" w:ascii="宋体" w:hAnsi="宋体" w:eastAsia="宋体" w:cs="宋体"/>
          <w:szCs w:val="21"/>
        </w:rPr>
        <w:t xml:space="preserve"> 其他：如：扩大认证范围、加印证书费、证书翻译费，执行乙方的相关收费标准。</w:t>
      </w:r>
    </w:p>
    <w:p w14:paraId="7908F495">
      <w:pPr>
        <w:spacing w:line="340" w:lineRule="exact"/>
        <w:rPr>
          <w:rFonts w:hint="eastAsia" w:ascii="宋体" w:hAnsi="宋体" w:eastAsia="宋体" w:cs="宋体"/>
          <w:szCs w:val="21"/>
        </w:rPr>
      </w:pPr>
      <w:r>
        <w:rPr>
          <w:rFonts w:hint="eastAsia" w:ascii="宋体" w:hAnsi="宋体" w:eastAsia="宋体" w:cs="宋体"/>
          <w:szCs w:val="21"/>
        </w:rPr>
        <w:t>2． 付款方式</w:t>
      </w:r>
    </w:p>
    <w:p w14:paraId="679BF7E1">
      <w:pPr>
        <w:spacing w:line="340" w:lineRule="exact"/>
        <w:ind w:firstLine="420" w:firstLineChars="200"/>
        <w:jc w:val="left"/>
        <w:rPr>
          <w:rFonts w:hint="eastAsia" w:ascii="宋体" w:hAnsi="宋体" w:eastAsia="宋体" w:cs="宋体"/>
          <w:szCs w:val="21"/>
        </w:rPr>
      </w:pPr>
      <w:r>
        <w:rPr>
          <w:rFonts w:hint="eastAsia" w:ascii="宋体" w:hAnsi="宋体" w:eastAsia="宋体" w:cs="宋体"/>
          <w:szCs w:val="21"/>
        </w:rPr>
        <w:t>初次认证/再认证费用在递交《认证申请书》时缴纳，每年监督费用于现场审核前90日内缴纳。认证费用由认证委托人</w:t>
      </w:r>
      <w:r>
        <w:rPr>
          <w:rFonts w:hint="eastAsia" w:ascii="宋体" w:hAnsi="宋体" w:eastAsia="宋体" w:cs="宋体"/>
          <w:szCs w:val="21"/>
          <w:u w:val="single"/>
        </w:rPr>
        <w:t>向乙方</w:t>
      </w:r>
      <w:r>
        <w:rPr>
          <w:rFonts w:hint="eastAsia" w:ascii="宋体" w:hAnsi="宋体" w:eastAsia="宋体" w:cs="宋体"/>
          <w:szCs w:val="21"/>
        </w:rPr>
        <w:t>直接支付。</w:t>
      </w:r>
    </w:p>
    <w:p w14:paraId="65816766">
      <w:pPr>
        <w:spacing w:line="340" w:lineRule="exact"/>
        <w:rPr>
          <w:rFonts w:hint="eastAsia" w:ascii="宋体" w:hAnsi="宋体" w:eastAsia="宋体" w:cs="宋体"/>
          <w:szCs w:val="21"/>
        </w:rPr>
      </w:pPr>
      <w:r>
        <w:rPr>
          <w:rFonts w:hint="eastAsia" w:ascii="宋体" w:hAnsi="宋体" w:eastAsia="宋体" w:cs="宋体"/>
          <w:szCs w:val="21"/>
        </w:rPr>
        <w:t>3．审核员的交通和食宿费用由甲方承担。</w:t>
      </w:r>
    </w:p>
    <w:p w14:paraId="3068AD24">
      <w:pPr>
        <w:spacing w:line="340" w:lineRule="exact"/>
        <w:rPr>
          <w:rFonts w:hint="eastAsia" w:ascii="宋体" w:hAnsi="宋体" w:eastAsia="宋体" w:cs="宋体"/>
          <w:szCs w:val="21"/>
        </w:rPr>
      </w:pPr>
      <w:r>
        <w:rPr>
          <w:rFonts w:hint="eastAsia" w:ascii="宋体" w:hAnsi="宋体" w:eastAsia="宋体" w:cs="宋体"/>
          <w:szCs w:val="21"/>
        </w:rPr>
        <w:t>四、甲方权利和义务</w:t>
      </w:r>
    </w:p>
    <w:p w14:paraId="3AC705EF">
      <w:pPr>
        <w:numPr>
          <w:ilvl w:val="0"/>
          <w:numId w:val="1"/>
        </w:numPr>
        <w:spacing w:line="340" w:lineRule="exact"/>
        <w:rPr>
          <w:rStyle w:val="11"/>
          <w:rFonts w:hint="eastAsia" w:ascii="宋体" w:hAnsi="宋体" w:eastAsia="宋体" w:cs="宋体"/>
          <w:b w:val="0"/>
          <w:bCs w:val="0"/>
          <w:i w:val="0"/>
          <w:iCs w:val="0"/>
          <w:color w:val="auto"/>
        </w:rPr>
      </w:pPr>
      <w:r>
        <w:rPr>
          <w:rStyle w:val="11"/>
          <w:rFonts w:hint="eastAsia" w:ascii="宋体" w:hAnsi="宋体" w:eastAsia="宋体" w:cs="宋体"/>
          <w:b w:val="0"/>
          <w:bCs w:val="0"/>
          <w:i w:val="0"/>
          <w:iCs w:val="0"/>
          <w:color w:val="auto"/>
        </w:rPr>
        <w:t>始终一致地达到实施管理体系标准、服务水平的预期结果和符合认证要求。保证提交资料的真实性、合法性及有效性，如隐瞒真实信息，应承担违约责任并赔偿由此给乙方带来的经济损失。</w:t>
      </w:r>
    </w:p>
    <w:p w14:paraId="090C117F">
      <w:pPr>
        <w:numPr>
          <w:ilvl w:val="0"/>
          <w:numId w:val="1"/>
        </w:numPr>
        <w:spacing w:line="340" w:lineRule="exact"/>
        <w:rPr>
          <w:rStyle w:val="11"/>
          <w:rFonts w:hint="eastAsia" w:ascii="宋体" w:hAnsi="宋体" w:eastAsia="宋体" w:cs="宋体"/>
          <w:b w:val="0"/>
          <w:bCs w:val="0"/>
          <w:i w:val="0"/>
          <w:iCs w:val="0"/>
          <w:color w:val="auto"/>
        </w:rPr>
      </w:pPr>
      <w:r>
        <w:rPr>
          <w:rStyle w:val="11"/>
          <w:rFonts w:hint="eastAsia" w:ascii="宋体" w:hAnsi="宋体" w:eastAsia="宋体" w:cs="宋体"/>
          <w:b w:val="0"/>
          <w:bCs w:val="0"/>
          <w:i w:val="0"/>
          <w:iCs w:val="0"/>
          <w:color w:val="auto"/>
        </w:rPr>
        <w:t>获得认证后持续有效运行管理体系、提供的服务水平达到相应标准。遵守认证认可相关法律法规及其他要求，甲方无法满足要求时应及时通知乙方。</w:t>
      </w:r>
    </w:p>
    <w:p w14:paraId="003B8316">
      <w:pPr>
        <w:numPr>
          <w:ilvl w:val="0"/>
          <w:numId w:val="1"/>
        </w:numPr>
        <w:spacing w:line="340" w:lineRule="exact"/>
        <w:rPr>
          <w:rStyle w:val="11"/>
          <w:rFonts w:hint="eastAsia" w:ascii="宋体" w:hAnsi="宋体" w:eastAsia="宋体" w:cs="宋体"/>
          <w:b w:val="0"/>
          <w:bCs w:val="0"/>
          <w:i w:val="0"/>
          <w:iCs w:val="0"/>
          <w:color w:val="auto"/>
        </w:rPr>
      </w:pPr>
      <w:r>
        <w:rPr>
          <w:rStyle w:val="11"/>
          <w:rFonts w:hint="eastAsia" w:ascii="宋体" w:hAnsi="宋体" w:eastAsia="宋体" w:cs="宋体"/>
          <w:b w:val="0"/>
          <w:bCs w:val="0"/>
          <w:i w:val="0"/>
          <w:iCs w:val="0"/>
          <w:color w:val="auto"/>
        </w:rPr>
        <w:t>按时接受乙方安排的监督审核，并在审核中给予必要的配合。在认证证书有效期内,甲方接受并配合乙方的监督审核/特殊审核/不通知审核(适用时)，如对变更的回应、调查投诉、标准/认可规则转版等,并按规定缴纳审核及相关费用,如无正当理由拒不接受的，乙方有权暂停或撤销其认证注册资格。</w:t>
      </w:r>
    </w:p>
    <w:p w14:paraId="06208DA1">
      <w:pPr>
        <w:numPr>
          <w:ilvl w:val="0"/>
          <w:numId w:val="1"/>
        </w:numPr>
        <w:spacing w:line="340" w:lineRule="exact"/>
        <w:rPr>
          <w:rFonts w:hint="eastAsia" w:ascii="宋体" w:hAnsi="宋体" w:eastAsia="宋体" w:cs="宋体"/>
          <w:spacing w:val="-2"/>
          <w:kern w:val="0"/>
        </w:rPr>
      </w:pPr>
      <w:r>
        <w:rPr>
          <w:rStyle w:val="11"/>
          <w:rFonts w:hint="eastAsia" w:ascii="宋体" w:hAnsi="宋体" w:eastAsia="宋体" w:cs="宋体"/>
          <w:b w:val="0"/>
          <w:bCs w:val="0"/>
          <w:i w:val="0"/>
          <w:iCs w:val="0"/>
          <w:color w:val="auto"/>
        </w:rPr>
        <w:t>遵守认证认可相关法律法规，对国家及地方市场监督管理部门、认证监督管理部门、认可机构等实施的监督检查工作予以配合，对有关事项的询问和调查如实提供相关材料和信息。</w:t>
      </w:r>
      <w:r>
        <w:rPr>
          <w:rFonts w:hint="eastAsia" w:ascii="宋体" w:hAnsi="宋体" w:eastAsia="宋体" w:cs="宋体"/>
          <w:kern w:val="0"/>
          <w:position w:val="-1"/>
        </w:rPr>
        <w:t>如拒</w:t>
      </w:r>
      <w:r>
        <w:rPr>
          <w:rFonts w:hint="eastAsia" w:ascii="宋体" w:hAnsi="宋体" w:eastAsia="宋体" w:cs="宋体"/>
          <w:spacing w:val="-2"/>
          <w:kern w:val="0"/>
          <w:position w:val="-1"/>
        </w:rPr>
        <w:t>不</w:t>
      </w:r>
      <w:r>
        <w:rPr>
          <w:rFonts w:hint="eastAsia" w:ascii="宋体" w:hAnsi="宋体" w:eastAsia="宋体" w:cs="宋体"/>
          <w:kern w:val="0"/>
          <w:position w:val="-1"/>
        </w:rPr>
        <w:t>接受</w:t>
      </w:r>
      <w:r>
        <w:rPr>
          <w:rFonts w:hint="eastAsia" w:ascii="宋体" w:hAnsi="宋体" w:eastAsia="宋体" w:cs="宋体"/>
          <w:spacing w:val="-2"/>
          <w:kern w:val="0"/>
          <w:position w:val="-1"/>
        </w:rPr>
        <w:t>监</w:t>
      </w:r>
      <w:r>
        <w:rPr>
          <w:rFonts w:hint="eastAsia" w:ascii="宋体" w:hAnsi="宋体" w:eastAsia="宋体" w:cs="宋体"/>
          <w:kern w:val="0"/>
          <w:position w:val="-1"/>
        </w:rPr>
        <w:t>督检查</w:t>
      </w:r>
      <w:r>
        <w:rPr>
          <w:rFonts w:hint="eastAsia" w:ascii="宋体" w:hAnsi="宋体" w:eastAsia="宋体" w:cs="宋体"/>
          <w:spacing w:val="-2"/>
          <w:kern w:val="0"/>
          <w:position w:val="-1"/>
        </w:rPr>
        <w:t>，</w:t>
      </w:r>
      <w:r>
        <w:rPr>
          <w:rFonts w:hint="eastAsia" w:ascii="宋体" w:hAnsi="宋体" w:eastAsia="宋体" w:cs="宋体"/>
          <w:kern w:val="0"/>
          <w:position w:val="-1"/>
        </w:rPr>
        <w:t>乙方有</w:t>
      </w:r>
      <w:r>
        <w:rPr>
          <w:rFonts w:hint="eastAsia" w:ascii="宋体" w:hAnsi="宋体" w:eastAsia="宋体" w:cs="宋体"/>
          <w:spacing w:val="-2"/>
          <w:kern w:val="0"/>
          <w:position w:val="-1"/>
        </w:rPr>
        <w:t>权</w:t>
      </w:r>
      <w:r>
        <w:rPr>
          <w:rFonts w:hint="eastAsia" w:ascii="宋体" w:hAnsi="宋体" w:eastAsia="宋体" w:cs="宋体"/>
          <w:kern w:val="0"/>
          <w:position w:val="-1"/>
        </w:rPr>
        <w:t>暂停</w:t>
      </w:r>
      <w:r>
        <w:rPr>
          <w:rFonts w:hint="eastAsia" w:ascii="宋体" w:hAnsi="宋体" w:eastAsia="宋体" w:cs="宋体"/>
          <w:spacing w:val="-2"/>
          <w:kern w:val="0"/>
          <w:position w:val="-1"/>
        </w:rPr>
        <w:t>直</w:t>
      </w:r>
      <w:r>
        <w:rPr>
          <w:rFonts w:hint="eastAsia" w:ascii="宋体" w:hAnsi="宋体" w:eastAsia="宋体" w:cs="宋体"/>
          <w:kern w:val="0"/>
          <w:position w:val="-1"/>
        </w:rPr>
        <w:t>至撤</w:t>
      </w:r>
      <w:r>
        <w:rPr>
          <w:rFonts w:hint="eastAsia" w:ascii="宋体" w:hAnsi="宋体" w:eastAsia="宋体" w:cs="宋体"/>
          <w:kern w:val="0"/>
        </w:rPr>
        <w:t>销甲</w:t>
      </w:r>
      <w:r>
        <w:rPr>
          <w:rFonts w:hint="eastAsia" w:ascii="宋体" w:hAnsi="宋体" w:eastAsia="宋体" w:cs="宋体"/>
          <w:spacing w:val="-2"/>
          <w:kern w:val="0"/>
        </w:rPr>
        <w:t>方</w:t>
      </w:r>
      <w:r>
        <w:rPr>
          <w:rFonts w:hint="eastAsia" w:ascii="宋体" w:hAnsi="宋体" w:eastAsia="宋体" w:cs="宋体"/>
          <w:kern w:val="0"/>
        </w:rPr>
        <w:t>的</w:t>
      </w:r>
      <w:r>
        <w:rPr>
          <w:rFonts w:hint="eastAsia" w:ascii="宋体" w:hAnsi="宋体" w:eastAsia="宋体" w:cs="宋体"/>
          <w:spacing w:val="-2"/>
          <w:kern w:val="0"/>
        </w:rPr>
        <w:t>认</w:t>
      </w:r>
      <w:r>
        <w:rPr>
          <w:rFonts w:hint="eastAsia" w:ascii="宋体" w:hAnsi="宋体" w:eastAsia="宋体" w:cs="宋体"/>
          <w:kern w:val="0"/>
        </w:rPr>
        <w:t>证</w:t>
      </w:r>
      <w:r>
        <w:rPr>
          <w:rFonts w:hint="eastAsia" w:ascii="宋体" w:hAnsi="宋体" w:eastAsia="宋体" w:cs="宋体"/>
          <w:spacing w:val="-2"/>
          <w:kern w:val="0"/>
        </w:rPr>
        <w:t>资</w:t>
      </w:r>
      <w:r>
        <w:rPr>
          <w:rFonts w:hint="eastAsia" w:ascii="宋体" w:hAnsi="宋体" w:eastAsia="宋体" w:cs="宋体"/>
          <w:kern w:val="0"/>
        </w:rPr>
        <w:t>格</w:t>
      </w:r>
      <w:r>
        <w:rPr>
          <w:rFonts w:hint="eastAsia" w:ascii="宋体" w:hAnsi="宋体" w:eastAsia="宋体" w:cs="宋体"/>
          <w:spacing w:val="-2"/>
          <w:kern w:val="0"/>
        </w:rPr>
        <w:t>；应接受乙方的补充审核与按照认可规范及认证相关要求的非例行检查，如拒绝接受，乙方有权暂停直至撤销甲方认证资格；</w:t>
      </w:r>
    </w:p>
    <w:p w14:paraId="29E61A87">
      <w:pPr>
        <w:numPr>
          <w:ilvl w:val="0"/>
          <w:numId w:val="1"/>
        </w:numPr>
        <w:spacing w:line="340" w:lineRule="exact"/>
        <w:rPr>
          <w:rStyle w:val="11"/>
          <w:rFonts w:hint="eastAsia" w:ascii="宋体" w:hAnsi="宋体" w:eastAsia="宋体" w:cs="宋体"/>
          <w:b w:val="0"/>
          <w:bCs w:val="0"/>
          <w:i w:val="0"/>
          <w:iCs w:val="0"/>
          <w:color w:val="auto"/>
        </w:rPr>
      </w:pPr>
      <w:r>
        <w:rPr>
          <w:rFonts w:hint="eastAsia" w:ascii="宋体" w:hAnsi="宋体" w:eastAsia="宋体" w:cs="宋体"/>
          <w:kern w:val="0"/>
          <w:position w:val="-1"/>
        </w:rPr>
        <w:t>如现场审核时发现甲方有严重违法行为，审核组不能完成后续审核时，甲方应配合审核组完成终止审核相关程序，并报销审核员实际发生的相关费用；</w:t>
      </w:r>
    </w:p>
    <w:p w14:paraId="7B94885D">
      <w:pPr>
        <w:numPr>
          <w:ilvl w:val="0"/>
          <w:numId w:val="1"/>
        </w:numPr>
        <w:spacing w:line="340" w:lineRule="exact"/>
        <w:rPr>
          <w:rStyle w:val="11"/>
          <w:rFonts w:hint="eastAsia" w:ascii="宋体" w:hAnsi="宋体" w:eastAsia="宋体" w:cs="宋体"/>
          <w:b w:val="0"/>
          <w:bCs w:val="0"/>
          <w:i w:val="0"/>
          <w:iCs w:val="0"/>
          <w:color w:val="auto"/>
        </w:rPr>
      </w:pPr>
      <w:r>
        <w:rPr>
          <w:rFonts w:hint="eastAsia" w:ascii="宋体" w:hAnsi="宋体" w:eastAsia="宋体" w:cs="宋体"/>
          <w:kern w:val="0"/>
          <w:position w:val="-1"/>
        </w:rPr>
        <w:t>甲方</w:t>
      </w:r>
      <w:r>
        <w:rPr>
          <w:rFonts w:hint="eastAsia" w:ascii="宋体" w:hAnsi="宋体" w:eastAsia="宋体" w:cs="宋体"/>
          <w:kern w:val="0"/>
        </w:rPr>
        <w:t>如持有乙方所颁发的带有认可标志的认证证书，应</w:t>
      </w:r>
      <w:r>
        <w:rPr>
          <w:rStyle w:val="11"/>
          <w:rFonts w:hint="eastAsia" w:ascii="宋体" w:hAnsi="宋体" w:eastAsia="宋体" w:cs="宋体"/>
          <w:b w:val="0"/>
          <w:bCs w:val="0"/>
          <w:i w:val="0"/>
          <w:iCs w:val="0"/>
          <w:color w:val="auto"/>
        </w:rPr>
        <w:t>接受和配合乙方认可机构的见证评审和确认审核</w:t>
      </w:r>
      <w:r>
        <w:rPr>
          <w:rFonts w:hint="eastAsia" w:ascii="宋体" w:hAnsi="宋体" w:eastAsia="宋体" w:cs="宋体"/>
          <w:kern w:val="0"/>
        </w:rPr>
        <w:t>。</w:t>
      </w:r>
      <w:r>
        <w:rPr>
          <w:rFonts w:hint="eastAsia" w:ascii="宋体" w:hAnsi="宋体" w:eastAsia="宋体" w:cs="宋体"/>
          <w:kern w:val="0"/>
          <w:position w:val="-1"/>
        </w:rPr>
        <w:t>如拒</w:t>
      </w:r>
      <w:r>
        <w:rPr>
          <w:rFonts w:hint="eastAsia" w:ascii="宋体" w:hAnsi="宋体" w:eastAsia="宋体" w:cs="宋体"/>
          <w:spacing w:val="-2"/>
          <w:kern w:val="0"/>
          <w:position w:val="-1"/>
        </w:rPr>
        <w:t>不</w:t>
      </w:r>
      <w:r>
        <w:rPr>
          <w:rFonts w:hint="eastAsia" w:ascii="宋体" w:hAnsi="宋体" w:eastAsia="宋体" w:cs="宋体"/>
          <w:kern w:val="0"/>
          <w:position w:val="-1"/>
        </w:rPr>
        <w:t>接受</w:t>
      </w:r>
      <w:r>
        <w:rPr>
          <w:rFonts w:hint="eastAsia" w:ascii="宋体" w:hAnsi="宋体" w:eastAsia="宋体" w:cs="宋体"/>
          <w:spacing w:val="-2"/>
          <w:kern w:val="0"/>
          <w:position w:val="-1"/>
        </w:rPr>
        <w:t>或不配合，</w:t>
      </w:r>
      <w:r>
        <w:rPr>
          <w:rFonts w:hint="eastAsia" w:ascii="宋体" w:hAnsi="宋体" w:eastAsia="宋体" w:cs="宋体"/>
          <w:kern w:val="0"/>
          <w:position w:val="-1"/>
        </w:rPr>
        <w:t>乙方有</w:t>
      </w:r>
      <w:r>
        <w:rPr>
          <w:rFonts w:hint="eastAsia" w:ascii="宋体" w:hAnsi="宋体" w:eastAsia="宋体" w:cs="宋体"/>
          <w:spacing w:val="-2"/>
          <w:kern w:val="0"/>
          <w:position w:val="-1"/>
        </w:rPr>
        <w:t>权</w:t>
      </w:r>
      <w:r>
        <w:rPr>
          <w:rFonts w:hint="eastAsia" w:ascii="宋体" w:hAnsi="宋体" w:eastAsia="宋体" w:cs="宋体"/>
          <w:kern w:val="0"/>
          <w:position w:val="-1"/>
        </w:rPr>
        <w:t>暂停</w:t>
      </w:r>
      <w:r>
        <w:rPr>
          <w:rFonts w:hint="eastAsia" w:ascii="宋体" w:hAnsi="宋体" w:eastAsia="宋体" w:cs="宋体"/>
          <w:spacing w:val="-2"/>
          <w:kern w:val="0"/>
          <w:position w:val="-1"/>
        </w:rPr>
        <w:t>直至</w:t>
      </w:r>
      <w:r>
        <w:rPr>
          <w:rFonts w:hint="eastAsia" w:ascii="宋体" w:hAnsi="宋体" w:eastAsia="宋体" w:cs="宋体"/>
          <w:kern w:val="0"/>
          <w:position w:val="-1"/>
        </w:rPr>
        <w:t>撤</w:t>
      </w:r>
      <w:r>
        <w:rPr>
          <w:rFonts w:hint="eastAsia" w:ascii="宋体" w:hAnsi="宋体" w:eastAsia="宋体" w:cs="宋体"/>
          <w:kern w:val="0"/>
        </w:rPr>
        <w:t>销甲</w:t>
      </w:r>
      <w:r>
        <w:rPr>
          <w:rFonts w:hint="eastAsia" w:ascii="宋体" w:hAnsi="宋体" w:eastAsia="宋体" w:cs="宋体"/>
          <w:spacing w:val="-2"/>
          <w:kern w:val="0"/>
        </w:rPr>
        <w:t>方</w:t>
      </w:r>
      <w:r>
        <w:rPr>
          <w:rFonts w:hint="eastAsia" w:ascii="宋体" w:hAnsi="宋体" w:eastAsia="宋体" w:cs="宋体"/>
          <w:kern w:val="0"/>
        </w:rPr>
        <w:t>的</w:t>
      </w:r>
      <w:r>
        <w:rPr>
          <w:rFonts w:hint="eastAsia" w:ascii="宋体" w:hAnsi="宋体" w:eastAsia="宋体" w:cs="宋体"/>
          <w:spacing w:val="-2"/>
          <w:kern w:val="0"/>
        </w:rPr>
        <w:t>认</w:t>
      </w:r>
      <w:r>
        <w:rPr>
          <w:rFonts w:hint="eastAsia" w:ascii="宋体" w:hAnsi="宋体" w:eastAsia="宋体" w:cs="宋体"/>
          <w:kern w:val="0"/>
        </w:rPr>
        <w:t>证</w:t>
      </w:r>
      <w:r>
        <w:rPr>
          <w:rFonts w:hint="eastAsia" w:ascii="宋体" w:hAnsi="宋体" w:eastAsia="宋体" w:cs="宋体"/>
          <w:spacing w:val="-2"/>
          <w:kern w:val="0"/>
        </w:rPr>
        <w:t>资格；</w:t>
      </w:r>
    </w:p>
    <w:p w14:paraId="0C405136">
      <w:pPr>
        <w:numPr>
          <w:ilvl w:val="0"/>
          <w:numId w:val="1"/>
        </w:numPr>
        <w:spacing w:line="340" w:lineRule="exact"/>
        <w:rPr>
          <w:rFonts w:hint="eastAsia" w:ascii="宋体" w:hAnsi="宋体" w:eastAsia="宋体" w:cs="宋体"/>
          <w:szCs w:val="21"/>
        </w:rPr>
      </w:pPr>
      <w:r>
        <w:rPr>
          <w:rFonts w:hint="eastAsia" w:ascii="宋体" w:hAnsi="宋体" w:eastAsia="宋体" w:cs="宋体"/>
          <w:kern w:val="0"/>
          <w:position w:val="-1"/>
        </w:rPr>
        <w:t>获得</w:t>
      </w:r>
      <w:r>
        <w:rPr>
          <w:rFonts w:hint="eastAsia" w:ascii="宋体" w:hAnsi="宋体" w:eastAsia="宋体" w:cs="宋体"/>
          <w:szCs w:val="21"/>
        </w:rPr>
        <w:t>认证后发生以下情况时，及时向乙方通报：</w:t>
      </w:r>
    </w:p>
    <w:p w14:paraId="1A783267">
      <w:pPr>
        <w:numPr>
          <w:ilvl w:val="1"/>
          <w:numId w:val="2"/>
        </w:numPr>
        <w:spacing w:line="340" w:lineRule="exact"/>
        <w:rPr>
          <w:rFonts w:hint="eastAsia" w:ascii="宋体" w:hAnsi="宋体" w:eastAsia="宋体" w:cs="宋体"/>
          <w:szCs w:val="21"/>
        </w:rPr>
      </w:pPr>
      <w:r>
        <w:rPr>
          <w:rFonts w:hint="eastAsia" w:ascii="宋体" w:hAnsi="宋体" w:eastAsia="宋体" w:cs="宋体"/>
          <w:szCs w:val="21"/>
        </w:rPr>
        <w:t>客户及相关方有重大投诉。</w:t>
      </w:r>
    </w:p>
    <w:p w14:paraId="10324C39">
      <w:pPr>
        <w:numPr>
          <w:ilvl w:val="1"/>
          <w:numId w:val="2"/>
        </w:numPr>
        <w:spacing w:line="340" w:lineRule="exact"/>
        <w:rPr>
          <w:rFonts w:hint="eastAsia" w:ascii="宋体" w:hAnsi="宋体" w:eastAsia="宋体" w:cs="宋体"/>
          <w:szCs w:val="21"/>
        </w:rPr>
      </w:pPr>
      <w:r>
        <w:rPr>
          <w:rFonts w:hint="eastAsia" w:ascii="宋体" w:hAnsi="宋体" w:eastAsia="宋体" w:cs="宋体"/>
          <w:szCs w:val="21"/>
        </w:rPr>
        <w:t>生产、销售的产品或提供的服务质量或市场监管部门认定不合格。</w:t>
      </w:r>
    </w:p>
    <w:p w14:paraId="74A2E006">
      <w:pPr>
        <w:numPr>
          <w:ilvl w:val="1"/>
          <w:numId w:val="2"/>
        </w:numPr>
        <w:spacing w:line="340" w:lineRule="exact"/>
        <w:rPr>
          <w:rFonts w:hint="eastAsia" w:ascii="宋体" w:hAnsi="宋体" w:eastAsia="宋体" w:cs="宋体"/>
          <w:szCs w:val="21"/>
        </w:rPr>
      </w:pPr>
      <w:r>
        <w:rPr>
          <w:rFonts w:hint="eastAsia" w:ascii="宋体" w:hAnsi="宋体" w:eastAsia="宋体" w:cs="宋体"/>
          <w:szCs w:val="21"/>
        </w:rPr>
        <w:t>发生产品和服务的质量事故、安全事故（含食品安全）、环境污染事故与投诉（包括生产的产品或服务被执法监管部门认定不符合法定要求）、信息安全事故、信息技术服务质量事故、与能源有关的重大事故、医疗器械安全事故等事故以及产品召回、发生劳动纠纷、违反劳动法律法规等事件；消费者投诉信息；有关执法监管部门或消协组织的处罚和通报、监管机构介入等； 或发生重大信息安全事件，或由于信息管理疏漏引起严重后果或重大影响事件的；发生重大舆情事件。</w:t>
      </w:r>
    </w:p>
    <w:p w14:paraId="277944A9">
      <w:pPr>
        <w:numPr>
          <w:ilvl w:val="1"/>
          <w:numId w:val="2"/>
        </w:numPr>
        <w:spacing w:line="340" w:lineRule="exact"/>
        <w:rPr>
          <w:rFonts w:hint="eastAsia" w:ascii="宋体" w:hAnsi="宋体" w:eastAsia="宋体" w:cs="宋体"/>
          <w:szCs w:val="21"/>
        </w:rPr>
      </w:pPr>
      <w:r>
        <w:rPr>
          <w:rFonts w:hint="eastAsia" w:ascii="宋体" w:hAnsi="宋体" w:eastAsia="宋体" w:cs="宋体"/>
          <w:szCs w:val="21"/>
        </w:rPr>
        <w:t>相关情况发生变更，包括：</w:t>
      </w:r>
    </w:p>
    <w:p w14:paraId="724BD23F">
      <w:pPr>
        <w:pStyle w:val="12"/>
        <w:numPr>
          <w:ilvl w:val="0"/>
          <w:numId w:val="3"/>
        </w:numPr>
        <w:spacing w:line="340" w:lineRule="exact"/>
        <w:ind w:firstLineChars="0"/>
        <w:rPr>
          <w:rFonts w:hint="eastAsia"/>
          <w:sz w:val="21"/>
          <w:szCs w:val="21"/>
        </w:rPr>
      </w:pPr>
      <w:r>
        <w:rPr>
          <w:rFonts w:hint="eastAsia"/>
          <w:sz w:val="21"/>
          <w:szCs w:val="21"/>
        </w:rPr>
        <w:t>法律地位、生产经营状况、组织状态或所有权变更；</w:t>
      </w:r>
    </w:p>
    <w:p w14:paraId="61CDA655">
      <w:pPr>
        <w:pStyle w:val="12"/>
        <w:numPr>
          <w:ilvl w:val="0"/>
          <w:numId w:val="3"/>
        </w:numPr>
        <w:spacing w:line="340" w:lineRule="exact"/>
        <w:ind w:firstLineChars="0"/>
        <w:rPr>
          <w:rFonts w:hint="eastAsia"/>
          <w:kern w:val="2"/>
          <w:sz w:val="21"/>
          <w:szCs w:val="21"/>
        </w:rPr>
      </w:pPr>
      <w:r>
        <w:rPr>
          <w:rFonts w:hint="eastAsia"/>
          <w:sz w:val="21"/>
          <w:szCs w:val="21"/>
        </w:rPr>
        <w:t>取得的行政许可资格、强制性认证或其他资质证书变更；</w:t>
      </w:r>
    </w:p>
    <w:p w14:paraId="2972F701">
      <w:pPr>
        <w:pStyle w:val="12"/>
        <w:numPr>
          <w:ilvl w:val="0"/>
          <w:numId w:val="3"/>
        </w:numPr>
        <w:spacing w:line="340" w:lineRule="exact"/>
        <w:ind w:firstLineChars="0"/>
        <w:rPr>
          <w:rFonts w:hint="eastAsia"/>
          <w:kern w:val="2"/>
          <w:sz w:val="21"/>
          <w:szCs w:val="21"/>
        </w:rPr>
      </w:pPr>
      <w:r>
        <w:rPr>
          <w:rFonts w:hint="eastAsia"/>
          <w:sz w:val="21"/>
          <w:szCs w:val="21"/>
        </w:rPr>
        <w:t>法定代表人、最高管理者变更；组织和管理层（如关键的管理、决策或技术人员）；</w:t>
      </w:r>
    </w:p>
    <w:p w14:paraId="3A7A98F6">
      <w:pPr>
        <w:pStyle w:val="12"/>
        <w:numPr>
          <w:ilvl w:val="0"/>
          <w:numId w:val="3"/>
        </w:numPr>
        <w:spacing w:line="340" w:lineRule="exact"/>
        <w:ind w:firstLineChars="0"/>
        <w:rPr>
          <w:rFonts w:hint="eastAsia"/>
          <w:kern w:val="2"/>
          <w:sz w:val="21"/>
          <w:szCs w:val="21"/>
        </w:rPr>
      </w:pPr>
      <w:r>
        <w:rPr>
          <w:rFonts w:hint="eastAsia"/>
          <w:sz w:val="21"/>
          <w:szCs w:val="21"/>
        </w:rPr>
        <w:t>联系地址、注册地址、生产经营或服务的工作场所变更；</w:t>
      </w:r>
    </w:p>
    <w:p w14:paraId="0C4AE6AB">
      <w:pPr>
        <w:pStyle w:val="12"/>
        <w:numPr>
          <w:ilvl w:val="0"/>
          <w:numId w:val="3"/>
        </w:numPr>
        <w:spacing w:line="340" w:lineRule="exact"/>
        <w:ind w:firstLineChars="0"/>
        <w:rPr>
          <w:rFonts w:hint="eastAsia"/>
          <w:kern w:val="2"/>
          <w:sz w:val="21"/>
          <w:szCs w:val="21"/>
        </w:rPr>
      </w:pPr>
      <w:r>
        <w:rPr>
          <w:rFonts w:hint="eastAsia"/>
          <w:sz w:val="21"/>
          <w:szCs w:val="21"/>
        </w:rPr>
        <w:t>管理体系覆盖的活动范围和（或）边界的变更；</w:t>
      </w:r>
    </w:p>
    <w:p w14:paraId="307FE4AC">
      <w:pPr>
        <w:pStyle w:val="12"/>
        <w:numPr>
          <w:ilvl w:val="0"/>
          <w:numId w:val="3"/>
        </w:numPr>
        <w:spacing w:line="340" w:lineRule="exact"/>
        <w:ind w:firstLineChars="0"/>
        <w:rPr>
          <w:rFonts w:hint="eastAsia"/>
          <w:kern w:val="2"/>
          <w:sz w:val="21"/>
          <w:szCs w:val="21"/>
        </w:rPr>
      </w:pPr>
      <w:r>
        <w:rPr>
          <w:rFonts w:hint="eastAsia"/>
          <w:sz w:val="21"/>
          <w:szCs w:val="21"/>
        </w:rPr>
        <w:t>体系覆盖人数变更；</w:t>
      </w:r>
    </w:p>
    <w:p w14:paraId="357456F4">
      <w:pPr>
        <w:pStyle w:val="12"/>
        <w:numPr>
          <w:ilvl w:val="0"/>
          <w:numId w:val="3"/>
        </w:numPr>
        <w:spacing w:line="340" w:lineRule="exact"/>
        <w:ind w:firstLineChars="0"/>
        <w:rPr>
          <w:rFonts w:hint="eastAsia"/>
          <w:kern w:val="2"/>
          <w:sz w:val="21"/>
          <w:szCs w:val="21"/>
        </w:rPr>
      </w:pPr>
      <w:r>
        <w:rPr>
          <w:rFonts w:hint="eastAsia"/>
          <w:sz w:val="21"/>
          <w:szCs w:val="21"/>
        </w:rPr>
        <w:t>管理体系和过程/工艺的重大变更；</w:t>
      </w:r>
      <w:r>
        <w:rPr>
          <w:rFonts w:hint="eastAsia"/>
          <w:kern w:val="2"/>
          <w:sz w:val="21"/>
          <w:szCs w:val="21"/>
        </w:rPr>
        <w:t>管理体系文件的变化；</w:t>
      </w:r>
    </w:p>
    <w:p w14:paraId="4B389885">
      <w:pPr>
        <w:pStyle w:val="12"/>
        <w:numPr>
          <w:ilvl w:val="0"/>
          <w:numId w:val="3"/>
        </w:numPr>
        <w:spacing w:line="340" w:lineRule="exact"/>
        <w:ind w:firstLineChars="0"/>
        <w:rPr>
          <w:rFonts w:hint="eastAsia"/>
          <w:kern w:val="2"/>
          <w:sz w:val="21"/>
          <w:szCs w:val="21"/>
        </w:rPr>
      </w:pPr>
      <w:r>
        <w:rPr>
          <w:rFonts w:hint="eastAsia"/>
          <w:kern w:val="2"/>
          <w:sz w:val="21"/>
          <w:szCs w:val="21"/>
        </w:rPr>
        <w:t>适用法律法规及标准的变化；</w:t>
      </w:r>
    </w:p>
    <w:p w14:paraId="554003E7">
      <w:pPr>
        <w:pStyle w:val="12"/>
        <w:numPr>
          <w:ilvl w:val="0"/>
          <w:numId w:val="3"/>
        </w:numPr>
        <w:spacing w:line="340" w:lineRule="exact"/>
        <w:ind w:firstLineChars="0"/>
        <w:rPr>
          <w:rFonts w:hint="eastAsia"/>
          <w:kern w:val="2"/>
          <w:sz w:val="21"/>
          <w:szCs w:val="21"/>
        </w:rPr>
      </w:pPr>
      <w:r>
        <w:rPr>
          <w:rFonts w:hint="eastAsia"/>
          <w:kern w:val="2"/>
          <w:sz w:val="21"/>
          <w:szCs w:val="21"/>
        </w:rPr>
        <w:t>获得基于ISO/IEC20000-1的服务管理体系认证的组织除进行上述通报外，每三个月应向乙方通报顾客投诉的相关信息，及时通报服务目录的变化情况。</w:t>
      </w:r>
    </w:p>
    <w:p w14:paraId="13E289BD">
      <w:pPr>
        <w:pStyle w:val="12"/>
        <w:numPr>
          <w:ilvl w:val="0"/>
          <w:numId w:val="3"/>
        </w:numPr>
        <w:spacing w:line="340" w:lineRule="exact"/>
        <w:ind w:firstLineChars="0"/>
        <w:rPr>
          <w:rFonts w:hint="eastAsia"/>
          <w:kern w:val="2"/>
          <w:sz w:val="21"/>
          <w:szCs w:val="21"/>
        </w:rPr>
      </w:pPr>
      <w:r>
        <w:rPr>
          <w:rFonts w:hint="eastAsia"/>
          <w:kern w:val="2"/>
          <w:sz w:val="21"/>
          <w:szCs w:val="21"/>
        </w:rPr>
        <w:t>业务、组织结构、位置和技术特点等方面可能导致其信息安全管理体系范围和边界变化的情况，以及其信息安全管理体系相关的法律法规的变化情况；</w:t>
      </w:r>
    </w:p>
    <w:p w14:paraId="38BFD30D">
      <w:pPr>
        <w:pStyle w:val="12"/>
        <w:numPr>
          <w:ilvl w:val="0"/>
          <w:numId w:val="3"/>
        </w:numPr>
        <w:spacing w:line="340" w:lineRule="exact"/>
        <w:ind w:firstLineChars="0"/>
        <w:rPr>
          <w:rFonts w:hint="eastAsia"/>
          <w:kern w:val="2"/>
          <w:sz w:val="21"/>
          <w:szCs w:val="21"/>
        </w:rPr>
      </w:pPr>
      <w:r>
        <w:rPr>
          <w:rFonts w:hint="eastAsia"/>
          <w:kern w:val="2"/>
          <w:sz w:val="21"/>
          <w:szCs w:val="21"/>
        </w:rPr>
        <w:t>发生任何影响标准要求的重大变化或当发生任何变更引起证书信息不准确时。</w:t>
      </w:r>
    </w:p>
    <w:p w14:paraId="74CAE2CF">
      <w:pPr>
        <w:pStyle w:val="12"/>
        <w:numPr>
          <w:ilvl w:val="0"/>
          <w:numId w:val="3"/>
        </w:numPr>
        <w:spacing w:line="340" w:lineRule="exact"/>
        <w:ind w:firstLineChars="0"/>
        <w:rPr>
          <w:rFonts w:hint="eastAsia"/>
          <w:kern w:val="2"/>
          <w:sz w:val="21"/>
          <w:szCs w:val="21"/>
        </w:rPr>
      </w:pPr>
      <w:r>
        <w:rPr>
          <w:rFonts w:hint="eastAsia"/>
          <w:kern w:val="2"/>
          <w:sz w:val="21"/>
          <w:szCs w:val="21"/>
        </w:rPr>
        <w:t>其他与管理体系运行有关的重要信息；</w:t>
      </w:r>
    </w:p>
    <w:p w14:paraId="266C2686">
      <w:pPr>
        <w:spacing w:line="340" w:lineRule="exact"/>
        <w:ind w:left="840"/>
        <w:rPr>
          <w:rFonts w:hint="eastAsia" w:ascii="宋体" w:hAnsi="宋体" w:eastAsia="宋体" w:cs="宋体"/>
          <w:szCs w:val="21"/>
        </w:rPr>
      </w:pPr>
      <w:r>
        <w:rPr>
          <w:rFonts w:hint="eastAsia" w:ascii="宋体" w:hAnsi="宋体" w:eastAsia="宋体" w:cs="宋体"/>
          <w:szCs w:val="21"/>
        </w:rPr>
        <w:t>发生a-c条款的情况须在2天内通报乙方，其他条款的情况须在5天内通报乙方，如不及时通报，甲方承担相应后果的法律责任，乙方将采取相应的处理措施，如暂停、撤销甲方认证资格等。</w:t>
      </w:r>
    </w:p>
    <w:p w14:paraId="1E0E97F5">
      <w:pPr>
        <w:numPr>
          <w:ilvl w:val="1"/>
          <w:numId w:val="2"/>
        </w:numPr>
        <w:spacing w:line="340" w:lineRule="exact"/>
        <w:rPr>
          <w:rFonts w:hint="eastAsia" w:ascii="宋体" w:hAnsi="宋体" w:eastAsia="宋体" w:cs="宋体"/>
          <w:szCs w:val="21"/>
        </w:rPr>
      </w:pPr>
      <w:r>
        <w:rPr>
          <w:rFonts w:hint="eastAsia" w:ascii="宋体" w:hAnsi="宋体" w:eastAsia="宋体" w:cs="宋体"/>
          <w:szCs w:val="21"/>
        </w:rPr>
        <w:t>出现影响管理体系运行的其他重要情况。</w:t>
      </w:r>
    </w:p>
    <w:p w14:paraId="30E84B1A">
      <w:pPr>
        <w:numPr>
          <w:ilvl w:val="1"/>
          <w:numId w:val="2"/>
        </w:numPr>
        <w:spacing w:line="340" w:lineRule="exact"/>
        <w:rPr>
          <w:rFonts w:hint="eastAsia" w:ascii="宋体" w:hAnsi="宋体" w:eastAsia="宋体" w:cs="宋体"/>
          <w:szCs w:val="21"/>
        </w:rPr>
      </w:pPr>
      <w:r>
        <w:rPr>
          <w:rStyle w:val="13"/>
          <w:rFonts w:hint="eastAsia" w:ascii="宋体" w:hAnsi="宋体" w:eastAsia="宋体" w:cs="宋体"/>
          <w:b w:val="0"/>
          <w:bCs w:val="0"/>
          <w:i w:val="0"/>
          <w:iCs w:val="0"/>
          <w:color w:val="auto"/>
        </w:rPr>
        <w:t>被行政监管部门]责令停产停业整顿时、被列入“国家企业信用信息公示系统”和“信用中国”发布的严重违法失信名单时、发生监管机构介入的与职业健康安全有关的严重事故或违法行为的情况，3日内向认证机构通报</w:t>
      </w:r>
    </w:p>
    <w:p w14:paraId="5A95E7A8">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在获得认证后，对认证的宣传符合下列要求。</w:t>
      </w:r>
    </w:p>
    <w:p w14:paraId="43E4EF3F">
      <w:pPr>
        <w:spacing w:line="340" w:lineRule="exact"/>
        <w:ind w:left="420"/>
        <w:rPr>
          <w:rFonts w:hint="eastAsia" w:ascii="宋体" w:hAnsi="宋体" w:eastAsia="宋体" w:cs="宋体"/>
          <w:szCs w:val="21"/>
        </w:rPr>
      </w:pPr>
      <w:r>
        <w:rPr>
          <w:rFonts w:hint="eastAsia" w:ascii="宋体" w:hAnsi="宋体" w:eastAsia="宋体" w:cs="宋体"/>
          <w:szCs w:val="21"/>
        </w:rPr>
        <w:t>a) 在传播媒介（如互联网、宣传册或广告）或其他文件中引用认证状态时，应符合乙方的要求；</w:t>
      </w:r>
    </w:p>
    <w:p w14:paraId="40BB2E36">
      <w:pPr>
        <w:spacing w:line="340" w:lineRule="exact"/>
        <w:ind w:left="420"/>
        <w:rPr>
          <w:rFonts w:hint="eastAsia" w:ascii="宋体" w:hAnsi="宋体" w:eastAsia="宋体" w:cs="宋体"/>
          <w:szCs w:val="21"/>
        </w:rPr>
      </w:pPr>
      <w:r>
        <w:rPr>
          <w:rFonts w:hint="eastAsia" w:ascii="宋体" w:hAnsi="宋体" w:eastAsia="宋体" w:cs="宋体"/>
          <w:szCs w:val="21"/>
        </w:rPr>
        <w:t>b) 不做出有关于其认证资格的误导性说明；</w:t>
      </w:r>
    </w:p>
    <w:p w14:paraId="67E89DCA">
      <w:pPr>
        <w:spacing w:line="340" w:lineRule="exact"/>
        <w:ind w:left="420"/>
        <w:rPr>
          <w:rFonts w:hint="eastAsia" w:ascii="宋体" w:hAnsi="宋体" w:eastAsia="宋体" w:cs="宋体"/>
          <w:szCs w:val="21"/>
        </w:rPr>
      </w:pPr>
      <w:r>
        <w:rPr>
          <w:rFonts w:hint="eastAsia" w:ascii="宋体" w:hAnsi="宋体" w:eastAsia="宋体" w:cs="宋体"/>
          <w:szCs w:val="21"/>
        </w:rPr>
        <w:t>c) 不以误导性方式使用认证证书或认证标志；</w:t>
      </w:r>
    </w:p>
    <w:p w14:paraId="61FA35DB">
      <w:pPr>
        <w:spacing w:line="340" w:lineRule="exact"/>
        <w:ind w:left="420"/>
        <w:rPr>
          <w:rFonts w:hint="eastAsia" w:ascii="宋体" w:hAnsi="宋体" w:eastAsia="宋体" w:cs="宋体"/>
          <w:szCs w:val="21"/>
        </w:rPr>
      </w:pPr>
      <w:r>
        <w:rPr>
          <w:rFonts w:hint="eastAsia" w:ascii="宋体" w:hAnsi="宋体" w:eastAsia="宋体" w:cs="宋体"/>
          <w:szCs w:val="21"/>
        </w:rPr>
        <w:t>d) 在其认证被撤销时，按照乙方的指令立即停止使用所有引用认证资格的广告材料；</w:t>
      </w:r>
    </w:p>
    <w:p w14:paraId="56F10CD7">
      <w:pPr>
        <w:spacing w:line="340" w:lineRule="exact"/>
        <w:ind w:left="420"/>
        <w:rPr>
          <w:rFonts w:hint="eastAsia" w:ascii="宋体" w:hAnsi="宋体" w:eastAsia="宋体" w:cs="宋体"/>
          <w:szCs w:val="21"/>
        </w:rPr>
      </w:pPr>
      <w:r>
        <w:rPr>
          <w:rFonts w:hint="eastAsia" w:ascii="宋体" w:hAnsi="宋体" w:eastAsia="宋体" w:cs="宋体"/>
          <w:szCs w:val="21"/>
        </w:rPr>
        <w:t>e) 在认证范围被缩小时，修改所有的广告材料；</w:t>
      </w:r>
    </w:p>
    <w:p w14:paraId="78867EBA">
      <w:pPr>
        <w:spacing w:line="340" w:lineRule="exact"/>
        <w:ind w:left="420"/>
        <w:rPr>
          <w:rFonts w:hint="eastAsia" w:ascii="宋体" w:hAnsi="宋体" w:eastAsia="宋体" w:cs="宋体"/>
          <w:szCs w:val="21"/>
        </w:rPr>
      </w:pPr>
      <w:r>
        <w:rPr>
          <w:rFonts w:hint="eastAsia" w:ascii="宋体" w:hAnsi="宋体" w:eastAsia="宋体" w:cs="宋体"/>
          <w:szCs w:val="21"/>
        </w:rPr>
        <w:t>f) 不在引用其管理体系认证资格时，暗示乙方对产品（包括服务）或过程进行了认证；</w:t>
      </w:r>
    </w:p>
    <w:p w14:paraId="5AB8919E">
      <w:pPr>
        <w:spacing w:line="340" w:lineRule="exact"/>
        <w:ind w:left="420"/>
        <w:rPr>
          <w:rFonts w:hint="eastAsia" w:ascii="宋体" w:hAnsi="宋体" w:eastAsia="宋体" w:cs="宋体"/>
          <w:szCs w:val="21"/>
        </w:rPr>
      </w:pPr>
      <w:r>
        <w:rPr>
          <w:rFonts w:hint="eastAsia" w:ascii="宋体" w:hAnsi="宋体" w:eastAsia="宋体" w:cs="宋体"/>
          <w:szCs w:val="21"/>
        </w:rPr>
        <w:t>g) 不暗示认证适用于认证范围以外的活动和场所；</w:t>
      </w:r>
    </w:p>
    <w:p w14:paraId="75B73189">
      <w:pPr>
        <w:spacing w:line="340" w:lineRule="exact"/>
        <w:ind w:left="420"/>
        <w:rPr>
          <w:rFonts w:hint="eastAsia" w:ascii="宋体" w:hAnsi="宋体" w:eastAsia="宋体" w:cs="宋体"/>
          <w:szCs w:val="21"/>
        </w:rPr>
      </w:pPr>
      <w:r>
        <w:rPr>
          <w:rFonts w:hint="eastAsia" w:ascii="宋体" w:hAnsi="宋体" w:eastAsia="宋体" w:cs="宋体"/>
          <w:szCs w:val="21"/>
        </w:rPr>
        <w:t>h) 在使用认证资格时，不得使乙方和（或）认证制度声誉受损，失去公众信任。</w:t>
      </w:r>
    </w:p>
    <w:p w14:paraId="0FF45E7E">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为实施审核做出所有必要的安排，包括初次认证、监督、特殊审核、再认证和解决投诉，为检查文件和接触所有过程与区域、记录及人员提供条件。</w:t>
      </w:r>
    </w:p>
    <w:p w14:paraId="2CD9B5DB">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应为乙方提供审核需要的工作条件和食、宿、行条件；并积极配合审核工作，确保其顺利进行；如有危险区域、特殊区域应在审核前以书面方式通知乙方运营管理部以及现场审核的审核组成员；有风险时，甲方应提供必要的防护，确保乙方审核人员的人身安全；</w:t>
      </w:r>
    </w:p>
    <w:p w14:paraId="3722613C">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依照本合同约定按期交纳认证费用。</w:t>
      </w:r>
    </w:p>
    <w:p w14:paraId="3CF909FF">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初次审核应提供不少于3个月（能源管理体系6个月）体系运行的有效证据，包括开展了有效的内部审核和管理评审。</w:t>
      </w:r>
    </w:p>
    <w:p w14:paraId="39015540">
      <w:pPr>
        <w:numPr>
          <w:ilvl w:val="0"/>
          <w:numId w:val="1"/>
        </w:numPr>
        <w:spacing w:line="340" w:lineRule="exact"/>
        <w:rPr>
          <w:rFonts w:hint="eastAsia" w:ascii="宋体" w:hAnsi="宋体" w:eastAsia="宋体" w:cs="宋体"/>
          <w:szCs w:val="21"/>
        </w:rPr>
      </w:pPr>
      <w:r>
        <w:rPr>
          <w:rFonts w:hint="eastAsia" w:ascii="宋体" w:hAnsi="宋体" w:eastAsia="宋体" w:cs="宋体"/>
          <w:szCs w:val="21"/>
        </w:rPr>
        <w:t>为到场的观察员（如认可机构评审员、认证机构见证人员）、实习审核员提供条件。</w:t>
      </w:r>
    </w:p>
    <w:p w14:paraId="03305B62">
      <w:pPr>
        <w:pStyle w:val="12"/>
        <w:numPr>
          <w:ilvl w:val="0"/>
          <w:numId w:val="1"/>
        </w:numPr>
        <w:autoSpaceDE w:val="0"/>
        <w:autoSpaceDN w:val="0"/>
        <w:adjustRightInd w:val="0"/>
        <w:spacing w:line="340" w:lineRule="exact"/>
        <w:ind w:firstLineChars="0"/>
        <w:rPr>
          <w:rFonts w:hint="eastAsia"/>
          <w:kern w:val="2"/>
          <w:sz w:val="21"/>
          <w:szCs w:val="21"/>
        </w:rPr>
      </w:pPr>
      <w:r>
        <w:rPr>
          <w:rFonts w:hint="eastAsia"/>
          <w:kern w:val="2"/>
          <w:sz w:val="21"/>
          <w:szCs w:val="21"/>
        </w:rPr>
        <w:t>甲方申请书填写的邮箱地址为认证相关文件（如审核任务通知书、审核计划、暂停通知书、撤销通知书等）的接收地址。甲方确认：乙方任何书面文件或通知送达下述联系人（含电子邮箱）的视为有效送达，该联系人及邮箱做出的回复视为甲方的真实意思表示。如接收邮箱发生变化，应一周内书面通知乙方。如因甲方未对本协议确定的联系地址、联系方式、指定联系人及其联系方式及时通知，导致乙方有关文件无法有效送达的，甲方不得对因此导致的不利或损失向乙方主张权利。</w:t>
      </w:r>
    </w:p>
    <w:p w14:paraId="7DA100C3">
      <w:pPr>
        <w:pStyle w:val="12"/>
        <w:numPr>
          <w:ilvl w:val="0"/>
          <w:numId w:val="1"/>
        </w:numPr>
        <w:autoSpaceDE w:val="0"/>
        <w:autoSpaceDN w:val="0"/>
        <w:adjustRightInd w:val="0"/>
        <w:spacing w:line="340" w:lineRule="exact"/>
        <w:ind w:firstLineChars="0"/>
        <w:rPr>
          <w:rFonts w:hint="eastAsia"/>
          <w:kern w:val="2"/>
          <w:sz w:val="21"/>
          <w:szCs w:val="21"/>
        </w:rPr>
      </w:pPr>
      <w:r>
        <w:rPr>
          <w:rFonts w:hint="eastAsia"/>
          <w:kern w:val="2"/>
          <w:sz w:val="21"/>
          <w:szCs w:val="21"/>
        </w:rPr>
        <w:t>承担乙方资质被撤销而带来的认证活动终止、认证证书无法使用的风险，具体见第六章。</w:t>
      </w:r>
    </w:p>
    <w:p w14:paraId="712E7DFD">
      <w:pPr>
        <w:numPr>
          <w:ilvl w:val="255"/>
          <w:numId w:val="0"/>
        </w:numPr>
        <w:spacing w:line="340" w:lineRule="exact"/>
        <w:rPr>
          <w:rFonts w:hint="eastAsia" w:ascii="宋体" w:hAnsi="宋体" w:eastAsia="宋体" w:cs="宋体"/>
          <w:szCs w:val="21"/>
        </w:rPr>
      </w:pPr>
      <w:r>
        <w:rPr>
          <w:rFonts w:hint="eastAsia" w:ascii="宋体" w:hAnsi="宋体" w:eastAsia="宋体" w:cs="宋体"/>
        </w:rPr>
        <w:t>15.遵守本合同的条款和乙方颁发的《公开文件》中的相关要求，此《公开文件》内容在KBRZ网站（http://www.bjkbrz.com）上“关于我们”栏目中公示，甲方确认在签订本合同之前已经阅读完毕《公开文件》。遵守国家认监委及乙方认证程序要求，以上文件与本合同具有同等法律效力。</w:t>
      </w:r>
    </w:p>
    <w:p w14:paraId="1FA44661">
      <w:pPr>
        <w:spacing w:line="340" w:lineRule="exact"/>
        <w:rPr>
          <w:rFonts w:hint="eastAsia" w:ascii="宋体" w:hAnsi="宋体" w:eastAsia="宋体" w:cs="宋体"/>
          <w:szCs w:val="21"/>
        </w:rPr>
      </w:pPr>
      <w:r>
        <w:rPr>
          <w:rFonts w:hint="eastAsia" w:ascii="宋体" w:hAnsi="宋体" w:eastAsia="宋体" w:cs="宋体"/>
          <w:szCs w:val="21"/>
        </w:rPr>
        <w:t>五、乙方权利和义务</w:t>
      </w:r>
    </w:p>
    <w:p w14:paraId="7C2CBE31">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乙方有责任对足够的客观证据进行评价，并在此基础上做出认证决定。根据审核结论，如果符合性的证据充分，认证机构做出授予认证的决定；如果符合性的证据不充分，则不授予认证。</w:t>
      </w:r>
    </w:p>
    <w:p w14:paraId="5B895E87">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向甲方提供的认证活动说明，包括申请、初次审核、监督审核和授予、拒绝、保持认证、扩大或缩小认证范围、更新、暂停或恢复或者撤销认证的过程。</w:t>
      </w:r>
    </w:p>
    <w:p w14:paraId="3FFC3D48">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按规定进行审核（包括文件审查、现场审核），乙方应按认证认可有关规定选派审核组，并将认证审核计划提前通知甲方。</w:t>
      </w:r>
    </w:p>
    <w:p w14:paraId="4AC7BDA2">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审核并经认证决定通过后，及时向甲方颁发认证证书。</w:t>
      </w:r>
    </w:p>
    <w:p w14:paraId="6BC2DED1">
      <w:pPr>
        <w:numPr>
          <w:ilvl w:val="0"/>
          <w:numId w:val="4"/>
        </w:numPr>
        <w:spacing w:line="340" w:lineRule="exact"/>
        <w:rPr>
          <w:rStyle w:val="11"/>
          <w:rFonts w:hint="eastAsia" w:ascii="宋体" w:hAnsi="宋体" w:eastAsia="宋体" w:cs="宋体"/>
          <w:b w:val="0"/>
          <w:bCs w:val="0"/>
          <w:i w:val="0"/>
          <w:iCs w:val="0"/>
          <w:color w:val="auto"/>
        </w:rPr>
      </w:pPr>
      <w:r>
        <w:rPr>
          <w:rStyle w:val="11"/>
          <w:rFonts w:hint="eastAsia" w:ascii="宋体" w:hAnsi="宋体" w:eastAsia="宋体" w:cs="宋体"/>
          <w:b w:val="0"/>
          <w:bCs w:val="0"/>
          <w:i w:val="0"/>
          <w:iCs w:val="0"/>
          <w:color w:val="auto"/>
        </w:rPr>
        <w:t>在证书有效期内，按规定每年对甲方管理体系运行的持续有效性和证书、标识使用的正确性进行一次现场监督审核，初次认证及再认证后的第一次监督审核应在认证证书签发之日起 12 个月内进行。此后，监督审核间隔不应超过 12 个月。证书持续有效以定期监督审核通过为前提。如甲方管理体系、产品质量不能得到充分信任，乙方有权增加监督审核频次或进行不预先通知的审核。</w:t>
      </w:r>
    </w:p>
    <w:p w14:paraId="2DEAF881">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及时向甲方提供认证依据标准和认证要求的任何变更的信息。</w:t>
      </w:r>
    </w:p>
    <w:p w14:paraId="596DB5C8">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未经甲方书面许可，不得将审核中获得的甲方经营、生产情况及技术信息以任何形式泄露给第三方。下列情况除外：</w:t>
      </w:r>
    </w:p>
    <w:p w14:paraId="6B0625F0">
      <w:pPr>
        <w:tabs>
          <w:tab w:val="left" w:pos="420"/>
        </w:tabs>
        <w:spacing w:line="340" w:lineRule="exact"/>
        <w:ind w:left="420"/>
        <w:rPr>
          <w:rFonts w:hint="eastAsia" w:ascii="宋体" w:hAnsi="宋体" w:eastAsia="宋体" w:cs="宋体"/>
          <w:szCs w:val="21"/>
        </w:rPr>
      </w:pPr>
      <w:r>
        <w:rPr>
          <w:rFonts w:hint="eastAsia" w:ascii="宋体" w:hAnsi="宋体" w:eastAsia="宋体" w:cs="宋体"/>
          <w:szCs w:val="21"/>
        </w:rPr>
        <w:t>1)甲方乙方首次接触前乙方得到的消息;</w:t>
      </w:r>
    </w:p>
    <w:p w14:paraId="65EA683D">
      <w:pPr>
        <w:tabs>
          <w:tab w:val="left" w:pos="420"/>
        </w:tabs>
        <w:spacing w:line="340" w:lineRule="exact"/>
        <w:ind w:left="420"/>
        <w:rPr>
          <w:rFonts w:hint="eastAsia" w:ascii="宋体" w:hAnsi="宋体" w:eastAsia="宋体" w:cs="宋体"/>
          <w:szCs w:val="21"/>
        </w:rPr>
      </w:pPr>
      <w:r>
        <w:rPr>
          <w:rFonts w:hint="eastAsia" w:ascii="宋体" w:hAnsi="宋体" w:eastAsia="宋体" w:cs="宋体"/>
          <w:szCs w:val="21"/>
        </w:rPr>
        <w:t>2)甲方已公开的资料;</w:t>
      </w:r>
    </w:p>
    <w:p w14:paraId="6CADD655">
      <w:pPr>
        <w:tabs>
          <w:tab w:val="left" w:pos="420"/>
        </w:tabs>
        <w:spacing w:line="340" w:lineRule="exact"/>
        <w:ind w:left="420"/>
        <w:rPr>
          <w:rFonts w:hint="eastAsia" w:ascii="宋体" w:hAnsi="宋体" w:eastAsia="宋体" w:cs="宋体"/>
          <w:szCs w:val="21"/>
        </w:rPr>
      </w:pPr>
      <w:r>
        <w:rPr>
          <w:rFonts w:hint="eastAsia" w:ascii="宋体" w:hAnsi="宋体" w:eastAsia="宋体" w:cs="宋体"/>
          <w:szCs w:val="21"/>
        </w:rPr>
        <w:t>3)法律另有要求时;</w:t>
      </w:r>
    </w:p>
    <w:p w14:paraId="6404637A">
      <w:pPr>
        <w:tabs>
          <w:tab w:val="left" w:pos="420"/>
        </w:tabs>
        <w:spacing w:line="340" w:lineRule="exact"/>
        <w:ind w:left="420"/>
        <w:rPr>
          <w:rFonts w:hint="eastAsia" w:ascii="宋体" w:hAnsi="宋体" w:eastAsia="宋体" w:cs="宋体"/>
          <w:szCs w:val="21"/>
        </w:rPr>
      </w:pPr>
      <w:r>
        <w:rPr>
          <w:rFonts w:hint="eastAsia" w:ascii="宋体" w:hAnsi="宋体" w:eastAsia="宋体" w:cs="宋体"/>
          <w:szCs w:val="21"/>
        </w:rPr>
        <w:t>4)国家主管部门或有管辖权的司法机构和仲裁机关做出判决、裁定、裁决等司法文书要求时;</w:t>
      </w:r>
    </w:p>
    <w:p w14:paraId="0C528A70">
      <w:pPr>
        <w:tabs>
          <w:tab w:val="left" w:pos="420"/>
        </w:tabs>
        <w:spacing w:line="340" w:lineRule="exact"/>
        <w:ind w:left="420"/>
        <w:rPr>
          <w:rFonts w:hint="eastAsia" w:ascii="宋体" w:hAnsi="宋体" w:eastAsia="宋体" w:cs="宋体"/>
          <w:szCs w:val="21"/>
        </w:rPr>
      </w:pPr>
      <w:r>
        <w:rPr>
          <w:rFonts w:hint="eastAsia" w:ascii="宋体" w:hAnsi="宋体" w:eastAsia="宋体" w:cs="宋体"/>
          <w:szCs w:val="21"/>
        </w:rPr>
        <w:t>5)申请管理体系认证的组织有其他保密要求时，甲乙双方另行签署《保密协议》。</w:t>
      </w:r>
    </w:p>
    <w:p w14:paraId="2A4C3B04">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为了便于公众对甲方的获证信息查询，乙方将按规定通过国家认监委、认可委和公司网站公开甲方的组织名称、统一社会信用代码、认证证书编号、认证依据的标准、认证覆盖的业务范围、认证覆盖的注册和生产/经营地址、认证证书生效日期、有效期等信息。乙方应及时_上报并公布甲方认证注册、暂停、恢复、注销、撤销的认证资格状态及相关信息。</w:t>
      </w:r>
    </w:p>
    <w:p w14:paraId="4980CD3D">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对甲方违反《认证证书和认证标志的使用规则》，实施证书暂停或撤销。乙方有权根据甲方的违规行为或通过收集的信息确认甲方管理体系严重不满足认证要求后，作出暂停或撤销甲方认证注册资格，收回认证证书的决定。</w:t>
      </w:r>
    </w:p>
    <w:p w14:paraId="6D4E6D42">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在认证申请或初次认证审核的任何阶段，若有证据表明甲方存在欺诈行为、故意提供虚假信息或隐瞒信息，KBRZ将不予受理或终止认证。</w:t>
      </w:r>
    </w:p>
    <w:p w14:paraId="74C25D7B">
      <w:pPr>
        <w:numPr>
          <w:ilvl w:val="0"/>
          <w:numId w:val="4"/>
        </w:numPr>
        <w:spacing w:line="340" w:lineRule="exact"/>
        <w:rPr>
          <w:rStyle w:val="13"/>
          <w:rFonts w:hint="eastAsia" w:ascii="宋体" w:hAnsi="宋体" w:eastAsia="宋体" w:cs="宋体"/>
          <w:b w:val="0"/>
          <w:bCs w:val="0"/>
          <w:i w:val="0"/>
          <w:iCs w:val="0"/>
          <w:color w:val="auto"/>
          <w:szCs w:val="21"/>
        </w:rPr>
      </w:pPr>
      <w:r>
        <w:rPr>
          <w:rStyle w:val="13"/>
          <w:rFonts w:hint="eastAsia" w:ascii="宋体" w:hAnsi="宋体" w:eastAsia="宋体" w:cs="宋体"/>
          <w:b w:val="0"/>
          <w:bCs w:val="0"/>
          <w:i w:val="0"/>
          <w:iCs w:val="0"/>
          <w:color w:val="auto"/>
        </w:rPr>
        <w:t>如果发现甲方发生了与OHS有关的监管机构介入的严重事件，如严重事故或严重违法，乙方有权利在获得信息10个日内对其实施特殊审核；如果发现甲方认证范围内的产品在产品质量国家监督抽查中被查出不合格时，自市场监管部门发出通报起30日内，乙方应实施提前较短时间通知的审核。上述审核主要调查甲方管理体系是否存在严重问题和有效运行，根据调查的结果，做出认证决定，包括暂停或撤销，若不能接受特殊审核的调查活动，立即暂停或撤销认证证书。</w:t>
      </w:r>
    </w:p>
    <w:p w14:paraId="3475361F">
      <w:pPr>
        <w:numPr>
          <w:ilvl w:val="0"/>
          <w:numId w:val="4"/>
        </w:numPr>
        <w:spacing w:line="340" w:lineRule="exact"/>
        <w:rPr>
          <w:rFonts w:hint="eastAsia" w:ascii="宋体" w:hAnsi="宋体" w:eastAsia="宋体" w:cs="宋体"/>
          <w:szCs w:val="21"/>
        </w:rPr>
      </w:pPr>
      <w:r>
        <w:rPr>
          <w:rFonts w:hint="eastAsia" w:ascii="宋体" w:hAnsi="宋体" w:eastAsia="宋体" w:cs="宋体"/>
          <w:szCs w:val="21"/>
        </w:rPr>
        <w:t>因乙方批准资质注销或被撤销导致甲方认证证书无法有效保持的，需及时告知甲方并做出妥善处理，并承担由此导致的责任，具体见第六章。</w:t>
      </w:r>
    </w:p>
    <w:p w14:paraId="5F893616">
      <w:pPr>
        <w:spacing w:line="340" w:lineRule="exact"/>
        <w:rPr>
          <w:rFonts w:eastAsia="黑体"/>
          <w:color w:val="000000"/>
          <w:szCs w:val="21"/>
        </w:rPr>
      </w:pPr>
      <w:r>
        <w:rPr>
          <w:rFonts w:hint="eastAsia" w:eastAsia="黑体"/>
          <w:color w:val="000000"/>
          <w:szCs w:val="21"/>
        </w:rPr>
        <w:t>六、违约和合同终止</w:t>
      </w:r>
    </w:p>
    <w:p w14:paraId="2DECD451">
      <w:pPr>
        <w:numPr>
          <w:ilvl w:val="0"/>
          <w:numId w:val="5"/>
        </w:numPr>
        <w:spacing w:line="340" w:lineRule="exact"/>
        <w:rPr>
          <w:color w:val="000000"/>
          <w:szCs w:val="21"/>
        </w:rPr>
      </w:pPr>
      <w:r>
        <w:rPr>
          <w:rFonts w:hint="eastAsia"/>
          <w:color w:val="000000"/>
          <w:szCs w:val="21"/>
        </w:rPr>
        <w:t>违约责任：合同签订后，如一方违反合同使本合同无法履行，则应赔偿另一方因此而造成的经济损失（赔偿金额为合同中审核费的50%）。</w:t>
      </w:r>
    </w:p>
    <w:p w14:paraId="7199F799">
      <w:pPr>
        <w:numPr>
          <w:ilvl w:val="0"/>
          <w:numId w:val="5"/>
        </w:numPr>
        <w:spacing w:line="340" w:lineRule="exact"/>
        <w:rPr>
          <w:color w:val="000000"/>
          <w:szCs w:val="21"/>
        </w:rPr>
      </w:pPr>
      <w:r>
        <w:rPr>
          <w:rFonts w:hint="eastAsia"/>
          <w:color w:val="000000"/>
          <w:szCs w:val="21"/>
        </w:rPr>
        <w:t>如甲方不按时向乙方支付审核费用，乙方将有权暂停或撤销其认证资格。</w:t>
      </w:r>
    </w:p>
    <w:p w14:paraId="3ABC900F">
      <w:pPr>
        <w:numPr>
          <w:ilvl w:val="0"/>
          <w:numId w:val="5"/>
        </w:numPr>
        <w:spacing w:line="340" w:lineRule="exact"/>
        <w:rPr>
          <w:color w:val="000000"/>
          <w:szCs w:val="21"/>
        </w:rPr>
      </w:pPr>
      <w:r>
        <w:rPr>
          <w:rFonts w:hint="eastAsia"/>
          <w:color w:val="000000"/>
          <w:szCs w:val="21"/>
        </w:rPr>
        <w:t>在下列情况下，合同自然终止失效：</w:t>
      </w:r>
    </w:p>
    <w:p w14:paraId="6EEF6371">
      <w:pPr>
        <w:numPr>
          <w:ilvl w:val="0"/>
          <w:numId w:val="6"/>
        </w:numPr>
        <w:spacing w:line="340" w:lineRule="exact"/>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14:paraId="70C6D7A4">
      <w:pPr>
        <w:numPr>
          <w:ilvl w:val="0"/>
          <w:numId w:val="6"/>
        </w:numPr>
        <w:spacing w:line="340" w:lineRule="exact"/>
        <w:rPr>
          <w:color w:val="000000"/>
          <w:szCs w:val="21"/>
        </w:rPr>
      </w:pPr>
      <w:r>
        <w:rPr>
          <w:rFonts w:hint="eastAsia" w:ascii="宋体" w:hAnsi="宋体"/>
          <w:bCs/>
          <w:szCs w:val="21"/>
        </w:rPr>
        <w:t>由于甲方认证证书被乙方撤销、注销，或认证证书有效期到期仍未实施再认证审核时，本合同自然终止。</w:t>
      </w:r>
    </w:p>
    <w:p w14:paraId="174B9682">
      <w:pPr>
        <w:numPr>
          <w:ilvl w:val="0"/>
          <w:numId w:val="5"/>
        </w:numPr>
        <w:spacing w:line="340" w:lineRule="exact"/>
        <w:rPr>
          <w:color w:val="000000"/>
          <w:szCs w:val="21"/>
        </w:rPr>
      </w:pPr>
      <w:r>
        <w:rPr>
          <w:rFonts w:hint="eastAsia"/>
          <w:color w:val="000000"/>
          <w:szCs w:val="21"/>
        </w:rPr>
        <w:t>对在管理体系的认证过程中或监督审核中甲方因乙方责任的任何损失，其索赔的赔偿费将不得超过甲方的认证审核费或本次监督审核费；乙方将不承担随后的任何损失赔偿。</w:t>
      </w:r>
    </w:p>
    <w:p w14:paraId="49D9AA4E">
      <w:pPr>
        <w:numPr>
          <w:ilvl w:val="0"/>
          <w:numId w:val="5"/>
        </w:numPr>
        <w:autoSpaceDE w:val="0"/>
        <w:autoSpaceDN w:val="0"/>
        <w:adjustRightInd w:val="0"/>
        <w:spacing w:line="340" w:lineRule="exact"/>
        <w:jc w:val="left"/>
        <w:rPr>
          <w:color w:val="000000"/>
          <w:szCs w:val="21"/>
        </w:rPr>
      </w:pPr>
      <w:r>
        <w:rPr>
          <w:rFonts w:hint="eastAsia" w:ascii="宋体" w:hAnsi="宋体"/>
          <w:bCs/>
          <w:szCs w:val="21"/>
        </w:rPr>
        <w:t>在本合同生效后，任何一方欲终止履行本合同须至少提前</w:t>
      </w:r>
      <w:r>
        <w:rPr>
          <w:rFonts w:ascii="宋体" w:hAnsi="宋体"/>
          <w:bCs/>
          <w:szCs w:val="21"/>
        </w:rPr>
        <w:t>30个工作日与另一方协商，待双方以书面形式就有关终止事宜达成一致后，本合同终止。</w:t>
      </w:r>
    </w:p>
    <w:p w14:paraId="3E674B34">
      <w:pPr>
        <w:spacing w:line="340" w:lineRule="exact"/>
        <w:rPr>
          <w:rFonts w:ascii="黑体" w:eastAsia="黑体"/>
          <w:color w:val="000000"/>
          <w:szCs w:val="21"/>
        </w:rPr>
      </w:pPr>
      <w:r>
        <w:rPr>
          <w:rFonts w:hint="eastAsia" w:ascii="黑体" w:eastAsia="黑体"/>
          <w:color w:val="000000"/>
          <w:szCs w:val="21"/>
        </w:rPr>
        <w:t>七、申诉/投诉和争议和处理</w:t>
      </w:r>
    </w:p>
    <w:p w14:paraId="1BBCCDB4">
      <w:pPr>
        <w:numPr>
          <w:ilvl w:val="0"/>
          <w:numId w:val="7"/>
        </w:numPr>
        <w:spacing w:line="340" w:lineRule="exact"/>
        <w:rPr>
          <w:color w:val="000000"/>
          <w:szCs w:val="21"/>
        </w:rPr>
      </w:pPr>
      <w:r>
        <w:rPr>
          <w:rFonts w:hint="eastAsia"/>
          <w:color w:val="000000"/>
          <w:szCs w:val="21"/>
        </w:rPr>
        <w:t>甲方对乙方的审核结论、审核人员的工作作风、审核的公正性和保守甲方秘密等有异议，可向乙方提出申诉/投诉，乙方按《投诉、申诉及争议处理程序》进行处理。甲方也可向国家认监委、认可委提出申诉/投诉；</w:t>
      </w:r>
    </w:p>
    <w:p w14:paraId="352C34A1">
      <w:pPr>
        <w:numPr>
          <w:ilvl w:val="0"/>
          <w:numId w:val="7"/>
        </w:numPr>
        <w:spacing w:line="340" w:lineRule="exact"/>
        <w:rPr>
          <w:color w:val="000000"/>
          <w:szCs w:val="21"/>
        </w:rPr>
      </w:pPr>
      <w:r>
        <w:rPr>
          <w:rFonts w:hint="eastAsia"/>
          <w:color w:val="000000"/>
          <w:szCs w:val="21"/>
        </w:rPr>
        <w:t>甲方对乙方的审核范围、开出的不符合项等有争议，可向乙方提出书面意见，乙方按《投诉、申诉及争议处理程序》进行处理。</w:t>
      </w:r>
    </w:p>
    <w:p w14:paraId="7BEBCDD7">
      <w:pPr>
        <w:numPr>
          <w:ilvl w:val="0"/>
          <w:numId w:val="7"/>
        </w:numPr>
        <w:spacing w:line="340" w:lineRule="exact"/>
        <w:rPr>
          <w:color w:val="000000"/>
          <w:szCs w:val="21"/>
        </w:rPr>
      </w:pPr>
      <w:r>
        <w:rPr>
          <w:rFonts w:hint="eastAsia"/>
          <w:color w:val="000000"/>
          <w:szCs w:val="21"/>
        </w:rPr>
        <w:t>在合同履行过程中产生的分歧，双方经协商、调解无效，也可采用</w:t>
      </w:r>
      <w:sdt>
        <w:sdtPr>
          <w:rPr>
            <w:rFonts w:hint="eastAsia" w:ascii="黑体" w:hAnsi="黑体" w:eastAsia="黑体"/>
            <w:color w:val="000000"/>
            <w:szCs w:val="21"/>
            <w:u w:val="single"/>
          </w:rPr>
          <w:id w:val="-1307316778"/>
          <w14:checkbox>
            <w14:checked w14:val="0"/>
            <w14:checkedState w14:val="25A0" w14:font="宋体"/>
            <w14:uncheckedState w14:val="2610" w14:font="MS Gothic"/>
          </w14:checkbox>
        </w:sdtPr>
        <w:sdtEndPr>
          <w:rPr>
            <w:rFonts w:hint="eastAsia" w:ascii="黑体" w:hAnsi="黑体" w:eastAsia="黑体"/>
            <w:color w:val="000000"/>
            <w:szCs w:val="21"/>
            <w:u w:val="single"/>
          </w:rPr>
        </w:sdtEndPr>
        <w:sdtContent>
          <w:permStart w:id="48" w:edGrp="everyone"/>
          <w:r>
            <w:rPr>
              <w:rFonts w:hint="eastAsia" w:ascii="MS Gothic" w:hAnsi="MS Gothic" w:eastAsia="MS Gothic"/>
              <w:color w:val="000000"/>
              <w:szCs w:val="21"/>
              <w:u w:val="single"/>
            </w:rPr>
            <w:t>☐</w:t>
          </w:r>
          <w:permEnd w:id="48"/>
        </w:sdtContent>
      </w:sdt>
      <w:r>
        <w:rPr>
          <w:rFonts w:hint="eastAsia"/>
          <w:color w:val="000000"/>
          <w:szCs w:val="21"/>
          <w:u w:val="single"/>
        </w:rPr>
        <w:t>甲方/</w:t>
      </w:r>
      <w:r>
        <w:rPr>
          <w:rFonts w:hint="eastAsia" w:ascii="黑体" w:hAnsi="黑体" w:eastAsia="黑体"/>
          <w:color w:val="000000"/>
          <w:szCs w:val="21"/>
          <w:u w:val="single"/>
        </w:rPr>
        <w:t xml:space="preserve"> </w:t>
      </w:r>
      <w:sdt>
        <w:sdtPr>
          <w:rPr>
            <w:rFonts w:hint="eastAsia" w:ascii="黑体" w:hAnsi="黑体" w:eastAsia="黑体"/>
            <w:color w:val="000000"/>
            <w:szCs w:val="21"/>
            <w:u w:val="single"/>
          </w:rPr>
          <w:id w:val="835886618"/>
          <w14:checkbox>
            <w14:checked w14:val="0"/>
            <w14:checkedState w14:val="25A0" w14:font="宋体"/>
            <w14:uncheckedState w14:val="2610" w14:font="MS Gothic"/>
          </w14:checkbox>
        </w:sdtPr>
        <w:sdtEndPr>
          <w:rPr>
            <w:rFonts w:hint="eastAsia" w:ascii="黑体" w:hAnsi="黑体" w:eastAsia="黑体"/>
            <w:color w:val="000000"/>
            <w:szCs w:val="21"/>
            <w:u w:val="single"/>
          </w:rPr>
        </w:sdtEndPr>
        <w:sdtContent>
          <w:permStart w:id="49" w:edGrp="everyone"/>
          <w:r>
            <w:rPr>
              <w:rFonts w:ascii="Segoe UI Symbol" w:hAnsi="Segoe UI Symbol" w:eastAsia="黑体" w:cs="Segoe UI Symbol"/>
              <w:color w:val="000000"/>
              <w:szCs w:val="21"/>
              <w:u w:val="single"/>
            </w:rPr>
            <w:t>☐</w:t>
          </w:r>
          <w:permEnd w:id="49"/>
        </w:sdtContent>
      </w:sdt>
      <w:r>
        <w:rPr>
          <w:rFonts w:hint="eastAsia"/>
          <w:color w:val="000000"/>
          <w:szCs w:val="21"/>
          <w:u w:val="single"/>
        </w:rPr>
        <w:t>乙方所在地</w:t>
      </w:r>
      <w:r>
        <w:rPr>
          <w:rFonts w:hint="eastAsia"/>
          <w:color w:val="000000"/>
          <w:szCs w:val="21"/>
        </w:rPr>
        <w:t>请仲裁委员会仲裁或司法程序解决方式解决。</w:t>
      </w:r>
    </w:p>
    <w:p w14:paraId="2044AAA4">
      <w:pPr>
        <w:spacing w:line="340" w:lineRule="exact"/>
        <w:ind w:left="210" w:hanging="210" w:hangingChars="100"/>
        <w:rPr>
          <w:rFonts w:eastAsia="黑体"/>
          <w:color w:val="000000"/>
          <w:szCs w:val="21"/>
        </w:rPr>
      </w:pPr>
      <w:r>
        <w:rPr>
          <w:rFonts w:hint="eastAsia" w:eastAsia="黑体"/>
          <w:color w:val="000000"/>
          <w:szCs w:val="21"/>
        </w:rPr>
        <w:t>八、合同有效期</w:t>
      </w:r>
    </w:p>
    <w:p w14:paraId="05532109">
      <w:pPr>
        <w:spacing w:line="340" w:lineRule="exact"/>
        <w:ind w:firstLine="420" w:firstLineChars="200"/>
        <w:rPr>
          <w:rFonts w:hint="eastAsia" w:ascii="宋体" w:hAnsi="宋体"/>
          <w:color w:val="000000"/>
          <w:szCs w:val="21"/>
        </w:rPr>
      </w:pPr>
      <w:r>
        <w:rPr>
          <w:rFonts w:hint="eastAsia" w:ascii="宋体" w:hAnsi="宋体"/>
          <w:color w:val="000000"/>
          <w:szCs w:val="21"/>
        </w:rPr>
        <w:t>甲乙双方自签订管理体系认证合同后，若对合同各项条款无任何异议，并能按合同条款履行义务，此合同长期有效。本合同一式两份，甲、乙双方各持一份。</w:t>
      </w:r>
    </w:p>
    <w:p w14:paraId="6127065F">
      <w:pPr>
        <w:spacing w:line="340" w:lineRule="exact"/>
        <w:ind w:firstLine="420" w:firstLineChars="200"/>
        <w:rPr>
          <w:rFonts w:hint="eastAsia" w:ascii="宋体" w:hAnsi="宋体"/>
          <w:color w:val="000000"/>
          <w:szCs w:val="21"/>
        </w:rPr>
      </w:pPr>
      <w:r>
        <w:rPr>
          <w:rFonts w:hint="eastAsia" w:ascii="宋体" w:hAnsi="宋体"/>
          <w:color w:val="000000"/>
          <w:szCs w:val="21"/>
        </w:rPr>
        <w:t>本合同未尽事宜，经双方协商后可签订补充协议，补充协议与本合同具有同等法律效力</w:t>
      </w:r>
    </w:p>
    <w:p w14:paraId="312C5BE1">
      <w:pPr>
        <w:spacing w:line="340" w:lineRule="exact"/>
        <w:rPr>
          <w:rFonts w:eastAsia="黑体"/>
          <w:color w:val="000000"/>
          <w:szCs w:val="21"/>
        </w:rPr>
      </w:pPr>
      <w:r>
        <w:rPr>
          <w:rFonts w:hint="eastAsia" w:eastAsia="黑体"/>
          <w:color w:val="000000"/>
          <w:szCs w:val="21"/>
        </w:rPr>
        <w:t>九、附件</w:t>
      </w:r>
    </w:p>
    <w:p w14:paraId="0DCD99C3">
      <w:pPr>
        <w:spacing w:line="340" w:lineRule="exact"/>
        <w:ind w:firstLine="315" w:firstLineChars="150"/>
        <w:rPr>
          <w:color w:val="000000"/>
          <w:szCs w:val="21"/>
        </w:rPr>
      </w:pPr>
      <w:r>
        <w:rPr>
          <w:rFonts w:hint="eastAsia"/>
          <w:color w:val="000000"/>
          <w:szCs w:val="21"/>
        </w:rPr>
        <w:t>乙方的《公开文件》、甲方认证申请时填写的《认证申请书》及附件、《受理/不受理申请通知书》作为本合同补充内容，与本合同具有同等法律效力。</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333"/>
        <w:gridCol w:w="4619"/>
      </w:tblGrid>
      <w:tr w14:paraId="4BC682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55" w:hRule="atLeast"/>
        </w:trPr>
        <w:tc>
          <w:tcPr>
            <w:tcW w:w="4678" w:type="dxa"/>
          </w:tcPr>
          <w:p w14:paraId="23908B35">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甲方（公章）：</w:t>
            </w:r>
            <w:permStart w:id="50" w:edGrp="everyone"/>
          </w:p>
          <w:permEnd w:id="50"/>
          <w:p w14:paraId="7B394106">
            <w:pPr>
              <w:spacing w:line="360" w:lineRule="exact"/>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日期：</w:t>
            </w:r>
            <w:permStart w:id="51" w:edGrp="everyone"/>
          </w:p>
          <w:permEnd w:id="51"/>
          <w:p w14:paraId="5E807C0A">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代表人：</w:t>
            </w:r>
            <w:permStart w:id="52" w:edGrp="everyone"/>
          </w:p>
          <w:permEnd w:id="52"/>
          <w:p w14:paraId="02236507">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联系人：</w:t>
            </w:r>
            <w:permStart w:id="53" w:edGrp="everyone"/>
          </w:p>
          <w:permEnd w:id="53"/>
          <w:p w14:paraId="22E76568">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电话：</w:t>
            </w:r>
            <w:permStart w:id="54" w:edGrp="everyone"/>
          </w:p>
          <w:permEnd w:id="54"/>
          <w:p w14:paraId="222A128A">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传真：</w:t>
            </w:r>
            <w:permStart w:id="55" w:edGrp="everyone"/>
          </w:p>
          <w:permEnd w:id="55"/>
          <w:p w14:paraId="4315F4C0">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纳税人识别号：</w:t>
            </w:r>
            <w:permStart w:id="56" w:edGrp="everyone"/>
          </w:p>
          <w:permEnd w:id="56"/>
          <w:p w14:paraId="3C5B4191">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开户行：</w:t>
            </w:r>
            <w:permStart w:id="57" w:edGrp="everyone"/>
          </w:p>
          <w:permEnd w:id="57"/>
          <w:p w14:paraId="13EF2D06">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帐号：</w:t>
            </w:r>
            <w:permStart w:id="58" w:edGrp="everyone"/>
          </w:p>
          <w:permEnd w:id="58"/>
          <w:p w14:paraId="599EEE62">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通讯地址：</w:t>
            </w:r>
            <w:permStart w:id="59" w:edGrp="everyone"/>
            <w:permEnd w:id="59"/>
          </w:p>
        </w:tc>
        <w:tc>
          <w:tcPr>
            <w:tcW w:w="4862" w:type="dxa"/>
          </w:tcPr>
          <w:p w14:paraId="412C1013">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乙方（公章）：</w:t>
            </w:r>
            <w:r>
              <w:rPr>
                <w:rFonts w:hint="eastAsia" w:ascii="Times New Roman" w:hAnsi="Times New Roman" w:eastAsia="宋体" w:cs="Times New Roman"/>
                <w:b/>
                <w:color w:val="000000"/>
                <w:szCs w:val="21"/>
                <w:u w:val="thick"/>
              </w:rPr>
              <w:t>北京坤标检验认证有限公司</w:t>
            </w:r>
          </w:p>
          <w:p w14:paraId="52718703">
            <w:pPr>
              <w:spacing w:line="360" w:lineRule="exact"/>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日期：</w:t>
            </w:r>
            <w:permStart w:id="60" w:edGrp="everyone"/>
          </w:p>
          <w:permEnd w:id="60"/>
          <w:p w14:paraId="68555D52">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代表人：</w:t>
            </w:r>
            <w:permStart w:id="61" w:edGrp="everyone"/>
          </w:p>
          <w:permEnd w:id="61"/>
          <w:p w14:paraId="2DEA0DD3">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联系人：</w:t>
            </w:r>
            <w:permStart w:id="62" w:edGrp="everyone"/>
          </w:p>
          <w:permEnd w:id="62"/>
          <w:p w14:paraId="072114DF">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电话</w:t>
            </w:r>
            <w:r>
              <w:rPr>
                <w:rFonts w:hint="eastAsia" w:ascii="Times New Roman" w:hAnsi="Times New Roman" w:eastAsia="宋体" w:cs="Times New Roman"/>
                <w:b/>
                <w:color w:val="000000"/>
                <w:szCs w:val="21"/>
                <w:u w:val="single"/>
              </w:rPr>
              <w:t>010-84631655、84622396、64749681</w:t>
            </w:r>
          </w:p>
          <w:p w14:paraId="1B2A71DA">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传真：</w:t>
            </w:r>
            <w:r>
              <w:rPr>
                <w:rFonts w:ascii="Times New Roman" w:hAnsi="Times New Roman" w:eastAsia="宋体" w:cs="Times New Roman"/>
                <w:b/>
                <w:bCs/>
                <w:color w:val="000000"/>
                <w:szCs w:val="21"/>
                <w:u w:val="single"/>
              </w:rPr>
              <w:t>010-64780891</w:t>
            </w:r>
          </w:p>
          <w:p w14:paraId="465E6C92">
            <w:pPr>
              <w:spacing w:line="360" w:lineRule="exact"/>
              <w:rPr>
                <w:rFonts w:ascii="Times New Roman" w:hAnsi="Times New Roman" w:eastAsia="宋体" w:cs="Times New Roman"/>
                <w:b/>
                <w:color w:val="000000"/>
                <w:szCs w:val="21"/>
                <w:u w:val="single"/>
              </w:rPr>
            </w:pPr>
            <w:r>
              <w:rPr>
                <w:rFonts w:hint="eastAsia" w:ascii="Times New Roman" w:hAnsi="Times New Roman" w:eastAsia="宋体" w:cs="Times New Roman"/>
                <w:color w:val="000000"/>
                <w:szCs w:val="21"/>
              </w:rPr>
              <w:t>纳税人识别号：</w:t>
            </w:r>
            <w:r>
              <w:rPr>
                <w:rFonts w:ascii="Times New Roman" w:hAnsi="Times New Roman" w:eastAsia="宋体" w:cs="Times New Roman"/>
                <w:b/>
                <w:color w:val="000000"/>
                <w:szCs w:val="21"/>
                <w:u w:val="single"/>
              </w:rPr>
              <w:t>91110105074124073J</w:t>
            </w:r>
          </w:p>
          <w:p w14:paraId="2F77F59B">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开户行：</w:t>
            </w:r>
            <w:r>
              <w:rPr>
                <w:rFonts w:hint="eastAsia" w:ascii="Times New Roman" w:hAnsi="Times New Roman" w:eastAsia="宋体" w:cs="Times New Roman"/>
                <w:b/>
                <w:color w:val="000000"/>
                <w:szCs w:val="21"/>
                <w:u w:val="single"/>
              </w:rPr>
              <w:t>招商银行北京北三环支行</w:t>
            </w:r>
          </w:p>
          <w:p w14:paraId="2816099C">
            <w:pPr>
              <w:spacing w:line="360" w:lineRule="exac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帐号：</w:t>
            </w:r>
            <w:r>
              <w:rPr>
                <w:rFonts w:hint="eastAsia" w:ascii="Times New Roman" w:hAnsi="Times New Roman" w:eastAsia="宋体" w:cs="Times New Roman"/>
                <w:b/>
                <w:color w:val="000000"/>
                <w:szCs w:val="21"/>
                <w:u w:val="single"/>
              </w:rPr>
              <w:t>110909453710401</w:t>
            </w:r>
          </w:p>
          <w:p w14:paraId="707B7864">
            <w:pPr>
              <w:autoSpaceDE w:val="0"/>
              <w:autoSpaceDN w:val="0"/>
              <w:adjustRightInd w:val="0"/>
              <w:spacing w:line="400" w:lineRule="exact"/>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通讯地址：</w:t>
            </w:r>
            <w:r>
              <w:rPr>
                <w:rFonts w:hint="eastAsia"/>
                <w:b/>
                <w:bCs/>
                <w:color w:val="000000"/>
                <w:sz w:val="24"/>
              </w:rPr>
              <w:t>北京市朝阳区望京园601号楼26层3003、3005</w:t>
            </w:r>
          </w:p>
        </w:tc>
      </w:tr>
    </w:tbl>
    <w:p w14:paraId="198B1632">
      <w:pPr>
        <w:spacing w:line="360" w:lineRule="exact"/>
        <w:rPr>
          <w:rFonts w:ascii="Times New Roman" w:hAnsi="Times New Roman" w:eastAsia="宋体" w:cs="Times New Roman"/>
          <w:color w:val="000000"/>
          <w:szCs w:val="21"/>
        </w:rPr>
      </w:pPr>
    </w:p>
    <w:p w14:paraId="07DF2DC5"/>
    <w:sectPr>
      <w:headerReference r:id="rId4" w:type="default"/>
      <w:footerReference r:id="rId5" w:type="default"/>
      <w:pgSz w:w="11906" w:h="16838"/>
      <w:pgMar w:top="1531" w:right="1531" w:bottom="1474" w:left="1531" w:header="567" w:footer="851" w:gutter="0"/>
      <w:paperSrc w:first="3" w:other="3"/>
      <w:pgNumType w:start="2"/>
      <w:cols w:space="425" w:num="1"/>
      <w:docGrid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3D81">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B273B0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987140"/>
    </w:sdtPr>
    <w:sdtContent>
      <w:sdt>
        <w:sdtPr>
          <w:id w:val="98381352"/>
        </w:sdtPr>
        <w:sdtContent>
          <w:p w14:paraId="348A3D7B">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36655DB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E114">
    <w:pPr>
      <w:pBdr>
        <w:bottom w:val="single" w:color="auto" w:sz="4" w:space="0"/>
      </w:pBdr>
      <w:tabs>
        <w:tab w:val="center" w:pos="4153"/>
        <w:tab w:val="right" w:pos="8306"/>
      </w:tabs>
      <w:snapToGrid w:val="0"/>
      <w:jc w:val="center"/>
      <w:rPr>
        <w:rFonts w:hint="eastAsia" w:ascii="宋体" w:hAnsi="宋体" w:eastAsia="宋体" w:cs="Times New Roman"/>
        <w:szCs w:val="21"/>
      </w:rPr>
    </w:pPr>
    <w:r>
      <w:drawing>
        <wp:anchor distT="0" distB="0" distL="114300" distR="114300" simplePos="0" relativeHeight="251659264" behindDoc="0" locked="0" layoutInCell="1" allowOverlap="1">
          <wp:simplePos x="0" y="0"/>
          <wp:positionH relativeFrom="column">
            <wp:posOffset>67310</wp:posOffset>
          </wp:positionH>
          <wp:positionV relativeFrom="paragraph">
            <wp:posOffset>-154305</wp:posOffset>
          </wp:positionV>
          <wp:extent cx="451485" cy="497840"/>
          <wp:effectExtent l="0" t="0" r="5715" b="165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1485" cy="497840"/>
                  </a:xfrm>
                  <a:prstGeom prst="rect">
                    <a:avLst/>
                  </a:prstGeom>
                  <a:noFill/>
                  <a:ln>
                    <a:noFill/>
                  </a:ln>
                </pic:spPr>
              </pic:pic>
            </a:graphicData>
          </a:graphic>
        </wp:anchor>
      </w:drawing>
    </w:r>
    <w:r>
      <w:rPr>
        <w:rFonts w:hint="eastAsia" w:ascii="宋体" w:hAnsi="宋体" w:eastAsia="宋体" w:cs="Times New Roman"/>
        <w:szCs w:val="21"/>
      </w:rPr>
      <w:t xml:space="preserve">        </w:t>
    </w:r>
  </w:p>
  <w:p w14:paraId="34A69475">
    <w:pPr>
      <w:pBdr>
        <w:bottom w:val="single" w:color="auto" w:sz="4" w:space="0"/>
      </w:pBdr>
      <w:tabs>
        <w:tab w:val="center" w:pos="4153"/>
        <w:tab w:val="right" w:pos="8306"/>
      </w:tabs>
      <w:snapToGrid w:val="0"/>
      <w:jc w:val="center"/>
      <w:rPr>
        <w:rFonts w:eastAsia="宋体"/>
      </w:rPr>
    </w:pPr>
    <w:r>
      <w:rPr>
        <w:rFonts w:hint="eastAsia" w:ascii="宋体" w:hAnsi="宋体" w:eastAsia="宋体" w:cs="Times New Roman"/>
        <w:szCs w:val="21"/>
      </w:rPr>
      <w:t xml:space="preserve">         编号：KBRZ</w:t>
    </w:r>
    <w:r>
      <w:rPr>
        <w:rFonts w:ascii="宋体" w:hAnsi="宋体" w:eastAsia="宋体" w:cs="Times New Roman"/>
        <w:szCs w:val="21"/>
      </w:rPr>
      <w:t>-</w:t>
    </w:r>
    <w:r>
      <w:rPr>
        <w:rFonts w:hint="eastAsia" w:ascii="宋体" w:hAnsi="宋体" w:eastAsia="宋体" w:cs="Times New Roman"/>
        <w:szCs w:val="21"/>
      </w:rPr>
      <w:t>JL-02                                           版本：F/4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2513"/>
    <w:multiLevelType w:val="multilevel"/>
    <w:tmpl w:val="237A2513"/>
    <w:lvl w:ilvl="0" w:tentative="0">
      <w:start w:val="1"/>
      <w:numFmt w:val="lowerLetter"/>
      <w:lvlText w:val="（%1）"/>
      <w:lvlJc w:val="left"/>
      <w:pPr>
        <w:ind w:left="1380" w:hanging="5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
    <w:nsid w:val="352D44EB"/>
    <w:multiLevelType w:val="multilevel"/>
    <w:tmpl w:val="352D44E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AE24AF"/>
    <w:multiLevelType w:val="multilevel"/>
    <w:tmpl w:val="3CAE24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5E6C12"/>
    <w:multiLevelType w:val="multilevel"/>
    <w:tmpl w:val="545E6C1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FC4E8C"/>
    <w:multiLevelType w:val="multilevel"/>
    <w:tmpl w:val="61FC4E8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2A21009"/>
    <w:multiLevelType w:val="singleLevel"/>
    <w:tmpl w:val="72A21009"/>
    <w:lvl w:ilvl="0" w:tentative="0">
      <w:start w:val="1"/>
      <w:numFmt w:val="lowerLetter"/>
      <w:lvlText w:val="%1、"/>
      <w:lvlJc w:val="left"/>
      <w:pPr>
        <w:tabs>
          <w:tab w:val="left" w:pos="1125"/>
        </w:tabs>
        <w:ind w:left="1125" w:hanging="405"/>
      </w:pPr>
      <w:rPr>
        <w:rFonts w:ascii="Times New Roman" w:hAnsi="Times New Roman" w:eastAsia="宋体" w:cs="Times New Roman"/>
      </w:rPr>
    </w:lvl>
  </w:abstractNum>
  <w:abstractNum w:abstractNumId="6">
    <w:nsid w:val="7EB96529"/>
    <w:multiLevelType w:val="multilevel"/>
    <w:tmpl w:val="7EB9652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Formatting/>
  <w:documentProtection w:edit="readOnly" w:enforcement="1" w:cryptProviderType="rsaFull" w:cryptAlgorithmClass="hash" w:cryptAlgorithmType="typeAny" w:cryptAlgorithmSid="4" w:cryptSpinCount="0" w:hash="XchMcISi8pRHQHA1y+JTLrLd8Dg=" w:salt="SX0YR4GhR65ZRCdCMd6b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GI2ZmY4OWI4Yzk5YjhiNjAwY2ZlOGYwYTI3NTEifQ=="/>
  </w:docVars>
  <w:rsids>
    <w:rsidRoot w:val="001C3262"/>
    <w:rsid w:val="00020638"/>
    <w:rsid w:val="000409EA"/>
    <w:rsid w:val="00056D92"/>
    <w:rsid w:val="000630EB"/>
    <w:rsid w:val="000B567B"/>
    <w:rsid w:val="000E3C5A"/>
    <w:rsid w:val="00103D8A"/>
    <w:rsid w:val="001254B1"/>
    <w:rsid w:val="001404CD"/>
    <w:rsid w:val="00152090"/>
    <w:rsid w:val="00182746"/>
    <w:rsid w:val="00185DE7"/>
    <w:rsid w:val="001B32E1"/>
    <w:rsid w:val="001C3262"/>
    <w:rsid w:val="001D15C1"/>
    <w:rsid w:val="001E10F5"/>
    <w:rsid w:val="002506D9"/>
    <w:rsid w:val="002754A4"/>
    <w:rsid w:val="002E4351"/>
    <w:rsid w:val="003563B4"/>
    <w:rsid w:val="00374D7F"/>
    <w:rsid w:val="00377A94"/>
    <w:rsid w:val="00383143"/>
    <w:rsid w:val="00416F77"/>
    <w:rsid w:val="0044347D"/>
    <w:rsid w:val="0047581A"/>
    <w:rsid w:val="00485042"/>
    <w:rsid w:val="004A5229"/>
    <w:rsid w:val="00512676"/>
    <w:rsid w:val="005169E8"/>
    <w:rsid w:val="0056649E"/>
    <w:rsid w:val="005A0F66"/>
    <w:rsid w:val="006D0779"/>
    <w:rsid w:val="006E3D9A"/>
    <w:rsid w:val="00700EFB"/>
    <w:rsid w:val="00783A4D"/>
    <w:rsid w:val="007B4756"/>
    <w:rsid w:val="007C6AE8"/>
    <w:rsid w:val="007F0DEB"/>
    <w:rsid w:val="00801C1E"/>
    <w:rsid w:val="00846327"/>
    <w:rsid w:val="0089335E"/>
    <w:rsid w:val="008C796C"/>
    <w:rsid w:val="008C79AC"/>
    <w:rsid w:val="008E3910"/>
    <w:rsid w:val="008F0295"/>
    <w:rsid w:val="008F2D8D"/>
    <w:rsid w:val="009578D1"/>
    <w:rsid w:val="009759B3"/>
    <w:rsid w:val="00A44F18"/>
    <w:rsid w:val="00A71DCA"/>
    <w:rsid w:val="00A76346"/>
    <w:rsid w:val="00A831C5"/>
    <w:rsid w:val="00AC6C8D"/>
    <w:rsid w:val="00AD0C1C"/>
    <w:rsid w:val="00AD2336"/>
    <w:rsid w:val="00AD7240"/>
    <w:rsid w:val="00AE79C7"/>
    <w:rsid w:val="00B6281D"/>
    <w:rsid w:val="00BE0A83"/>
    <w:rsid w:val="00C20187"/>
    <w:rsid w:val="00CB39CE"/>
    <w:rsid w:val="00D13C9A"/>
    <w:rsid w:val="00D307CC"/>
    <w:rsid w:val="00D34C7F"/>
    <w:rsid w:val="00D43C20"/>
    <w:rsid w:val="00D762AE"/>
    <w:rsid w:val="00D92E73"/>
    <w:rsid w:val="00D97A76"/>
    <w:rsid w:val="00DA622F"/>
    <w:rsid w:val="00DB6044"/>
    <w:rsid w:val="00DF687A"/>
    <w:rsid w:val="00E13CE0"/>
    <w:rsid w:val="00E813C2"/>
    <w:rsid w:val="00EF7A1F"/>
    <w:rsid w:val="00F327E0"/>
    <w:rsid w:val="00F740CE"/>
    <w:rsid w:val="00F7510F"/>
    <w:rsid w:val="00FB665C"/>
    <w:rsid w:val="00FC0E93"/>
    <w:rsid w:val="00FE627A"/>
    <w:rsid w:val="09724A95"/>
    <w:rsid w:val="0B3A5CBA"/>
    <w:rsid w:val="0C5319A2"/>
    <w:rsid w:val="215029E0"/>
    <w:rsid w:val="255B3E19"/>
    <w:rsid w:val="335F2917"/>
    <w:rsid w:val="4A9D2255"/>
    <w:rsid w:val="4D236B2B"/>
    <w:rsid w:val="5EB1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7"/>
    <w:qFormat/>
    <w:uiPriority w:val="0"/>
    <w:rPr>
      <w:sz w:val="18"/>
      <w:szCs w:val="18"/>
    </w:r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annotation subject"/>
    <w:basedOn w:val="2"/>
    <w:next w:val="2"/>
    <w:link w:val="19"/>
    <w:qFormat/>
    <w:uiPriority w:val="0"/>
    <w:rPr>
      <w:b/>
      <w:bCs/>
    </w:rPr>
  </w:style>
  <w:style w:type="character" w:styleId="9">
    <w:name w:val="page number"/>
    <w:basedOn w:val="8"/>
    <w:qFormat/>
    <w:uiPriority w:val="0"/>
  </w:style>
  <w:style w:type="character" w:styleId="10">
    <w:name w:val="annotation reference"/>
    <w:basedOn w:val="8"/>
    <w:qFormat/>
    <w:uiPriority w:val="0"/>
    <w:rPr>
      <w:sz w:val="21"/>
      <w:szCs w:val="21"/>
    </w:rPr>
  </w:style>
  <w:style w:type="character" w:customStyle="1" w:styleId="11">
    <w:name w:val="明显强调1"/>
    <w:basedOn w:val="8"/>
    <w:qFormat/>
    <w:uiPriority w:val="21"/>
    <w:rPr>
      <w:b/>
      <w:bCs/>
      <w:i/>
      <w:iCs/>
      <w:color w:val="5B9BD5" w:themeColor="accent1"/>
      <w14:textFill>
        <w14:solidFill>
          <w14:schemeClr w14:val="accent1"/>
        </w14:solidFill>
      </w14:textFill>
    </w:rPr>
  </w:style>
  <w:style w:type="paragraph" w:styleId="12">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3">
    <w:name w:val="明显引用 字符"/>
    <w:basedOn w:val="8"/>
    <w:link w:val="14"/>
    <w:qFormat/>
    <w:uiPriority w:val="30"/>
    <w:rPr>
      <w:b/>
      <w:bCs/>
      <w:i/>
      <w:iCs/>
      <w:color w:val="5B9BD5" w:themeColor="accent1"/>
      <w14:textFill>
        <w14:solidFill>
          <w14:schemeClr w14:val="accent1"/>
        </w14:solidFill>
      </w14:textFill>
    </w:rPr>
  </w:style>
  <w:style w:type="paragraph" w:styleId="14">
    <w:name w:val="Intense Quote"/>
    <w:basedOn w:val="1"/>
    <w:next w:val="1"/>
    <w:link w:val="13"/>
    <w:qFormat/>
    <w:uiPriority w:val="30"/>
    <w:pPr>
      <w:pBdr>
        <w:bottom w:val="single" w:color="5B9BD5" w:themeColor="accent1" w:sz="4" w:space="4"/>
      </w:pBdr>
      <w:spacing w:before="200" w:after="280"/>
      <w:ind w:left="936" w:right="936"/>
    </w:pPr>
    <w:rPr>
      <w:b/>
      <w:bCs/>
      <w:i/>
      <w:iCs/>
      <w:color w:val="5B9BD5" w:themeColor="accent1"/>
      <w14:textFill>
        <w14:solidFill>
          <w14:schemeClr w14:val="accent1"/>
        </w14:solidFill>
      </w14:textFill>
    </w:rPr>
  </w:style>
  <w:style w:type="character" w:customStyle="1" w:styleId="15">
    <w:name w:val="页眉 字符"/>
    <w:basedOn w:val="8"/>
    <w:link w:val="5"/>
    <w:qFormat/>
    <w:uiPriority w:val="0"/>
    <w:rPr>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8"/>
    <w:link w:val="3"/>
    <w:qFormat/>
    <w:uiPriority w:val="0"/>
    <w:rPr>
      <w:kern w:val="2"/>
      <w:sz w:val="18"/>
      <w:szCs w:val="18"/>
    </w:rPr>
  </w:style>
  <w:style w:type="character" w:customStyle="1" w:styleId="18">
    <w:name w:val="批注文字 字符"/>
    <w:basedOn w:val="8"/>
    <w:link w:val="2"/>
    <w:qFormat/>
    <w:uiPriority w:val="0"/>
    <w:rPr>
      <w:kern w:val="2"/>
      <w:sz w:val="21"/>
      <w:szCs w:val="22"/>
    </w:rPr>
  </w:style>
  <w:style w:type="character" w:customStyle="1" w:styleId="19">
    <w:name w:val="批注主题 字符"/>
    <w:basedOn w:val="18"/>
    <w:link w:val="6"/>
    <w:qFormat/>
    <w:uiPriority w:val="0"/>
    <w:rPr>
      <w:b/>
      <w:bCs/>
      <w:kern w:val="2"/>
      <w:sz w:val="21"/>
      <w:szCs w:val="22"/>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Words>
  <Characters>64</Characters>
  <Lines>45</Lines>
  <Paragraphs>12</Paragraphs>
  <TotalTime>320</TotalTime>
  <ScaleCrop>false</ScaleCrop>
  <LinksUpToDate>false</LinksUpToDate>
  <CharactersWithSpaces>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2023-05-04T01:48:00Z</dcterms:created>
  <dc:creator>cj</dc:creator>
  <cp:lastModifiedBy>25048</cp:lastModifiedBy>
  <cp:lastPrinted>2025-11-21T07:51:00Z</cp:lastPrinted>
  <dcterms:modified xsi:type="dcterms:W3CDTF">2025-12-01T08:01:31Z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024470A2FBD84301A7DFA55FDB57D8A8_12</vt:lpwstr>
  </property>
  <property fmtid="{D5CDD505-2E9C-101B-9397-08002B2CF9AE}" pid="4" name="KSOTemplateDocerSaveRecord">
    <vt:lpwstr>eyJoZGlkIjoiYTg5ZDRkN2I1ODFjNzIwOGQ2NzUzMzkzOTdiZjVmNDYifQ==</vt:lpwstr>
  </property>
</Properties>
</file>